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2D25F6A" w:rsidR="00E90E49" w:rsidRPr="00CE0424" w:rsidRDefault="00E90E49" w:rsidP="00E35559">
      <w:pPr>
        <w:pStyle w:val="3GPPHeader"/>
        <w:spacing w:after="60"/>
        <w:rPr>
          <w:sz w:val="32"/>
          <w:szCs w:val="32"/>
          <w:highlight w:val="yellow"/>
        </w:rPr>
      </w:pPr>
      <w:r w:rsidRPr="00CE0424">
        <w:t>3GPP TSG-RAN WG</w:t>
      </w:r>
      <w:r w:rsidR="008F1C4E">
        <w:t>1</w:t>
      </w:r>
      <w:r w:rsidRPr="00CE0424">
        <w:t xml:space="preserve"> </w:t>
      </w:r>
      <w:r w:rsidR="008F1C4E">
        <w:t xml:space="preserve">Meeting </w:t>
      </w:r>
      <w:r w:rsidRPr="00CE0424">
        <w:t>#</w:t>
      </w:r>
      <w:r w:rsidR="005949BB">
        <w:t>1</w:t>
      </w:r>
      <w:r w:rsidR="00F411F3">
        <w:t>09-e</w:t>
      </w:r>
      <w:r w:rsidRPr="00CE0424">
        <w:tab/>
      </w:r>
      <w:r w:rsidR="00091557" w:rsidRPr="00CE0424">
        <w:rPr>
          <w:sz w:val="32"/>
          <w:szCs w:val="32"/>
        </w:rPr>
        <w:t>R</w:t>
      </w:r>
      <w:r w:rsidR="008F1C4E">
        <w:rPr>
          <w:sz w:val="32"/>
          <w:szCs w:val="32"/>
        </w:rPr>
        <w:t>1</w:t>
      </w:r>
      <w:r w:rsidR="00091557" w:rsidRPr="00CE0424">
        <w:rPr>
          <w:sz w:val="32"/>
          <w:szCs w:val="32"/>
        </w:rPr>
        <w:t>-</w:t>
      </w:r>
      <w:r w:rsidR="00F411F3">
        <w:rPr>
          <w:sz w:val="32"/>
          <w:szCs w:val="32"/>
        </w:rPr>
        <w:t>2</w:t>
      </w:r>
      <w:r w:rsidR="00F411F3" w:rsidRPr="00C85703">
        <w:rPr>
          <w:sz w:val="32"/>
          <w:szCs w:val="32"/>
        </w:rPr>
        <w:t>2</w:t>
      </w:r>
      <w:r w:rsidR="00C85703" w:rsidRPr="00F57A91">
        <w:rPr>
          <w:sz w:val="32"/>
          <w:szCs w:val="32"/>
        </w:rPr>
        <w:t>03230</w:t>
      </w:r>
    </w:p>
    <w:p w14:paraId="0CE7B7E6" w14:textId="291EC241" w:rsidR="00E90E49" w:rsidRPr="00CE0424" w:rsidRDefault="00F411F3" w:rsidP="00311702">
      <w:pPr>
        <w:pStyle w:val="3GPPHeader"/>
      </w:pPr>
      <w:r>
        <w:t>e-Meeting, May 9</w:t>
      </w:r>
      <w:r w:rsidRPr="00F411F3">
        <w:rPr>
          <w:vertAlign w:val="superscript"/>
        </w:rPr>
        <w:t>th</w:t>
      </w:r>
      <w:r>
        <w:t xml:space="preserve"> – 20</w:t>
      </w:r>
      <w:r w:rsidRPr="00F411F3">
        <w:rPr>
          <w:vertAlign w:val="superscript"/>
        </w:rPr>
        <w:t>th</w:t>
      </w:r>
      <w:r>
        <w:t xml:space="preserve"> ,2022</w:t>
      </w:r>
    </w:p>
    <w:p w14:paraId="3086AC07" w14:textId="77777777" w:rsidR="00E90E49" w:rsidRPr="00CE0424" w:rsidRDefault="00E90E49" w:rsidP="00357380">
      <w:pPr>
        <w:pStyle w:val="3GPPHeader"/>
      </w:pPr>
    </w:p>
    <w:p w14:paraId="3982483C" w14:textId="3F931852" w:rsidR="00E90E49" w:rsidRPr="006C47BB" w:rsidRDefault="00E90E49" w:rsidP="00311702">
      <w:pPr>
        <w:pStyle w:val="3GPPHeader"/>
        <w:rPr>
          <w:sz w:val="22"/>
        </w:rPr>
      </w:pPr>
      <w:r w:rsidRPr="006C47BB">
        <w:rPr>
          <w:sz w:val="22"/>
        </w:rPr>
        <w:t>Agenda Item:</w:t>
      </w:r>
      <w:r w:rsidRPr="006C47BB">
        <w:rPr>
          <w:sz w:val="22"/>
        </w:rPr>
        <w:tab/>
      </w:r>
      <w:r w:rsidR="00B437DE" w:rsidRPr="006C47BB">
        <w:rPr>
          <w:sz w:val="22"/>
        </w:rPr>
        <w:t>9.1.3.</w:t>
      </w:r>
      <w:r w:rsidR="00FF37DE">
        <w:rPr>
          <w:sz w:val="22"/>
        </w:rPr>
        <w:t>2</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05C82517" w:rsidR="00E90E49" w:rsidRPr="00CE0424" w:rsidRDefault="003D3C45" w:rsidP="00311702">
      <w:pPr>
        <w:pStyle w:val="3GPPHeader"/>
        <w:rPr>
          <w:sz w:val="22"/>
        </w:rPr>
      </w:pPr>
      <w:r>
        <w:rPr>
          <w:sz w:val="22"/>
        </w:rPr>
        <w:t>Title:</w:t>
      </w:r>
      <w:r w:rsidR="00E90E49" w:rsidRPr="00CE0424">
        <w:rPr>
          <w:sz w:val="22"/>
        </w:rPr>
        <w:tab/>
      </w:r>
      <w:r w:rsidR="00C85703">
        <w:rPr>
          <w:sz w:val="22"/>
        </w:rPr>
        <w:t xml:space="preserve">On </w:t>
      </w:r>
      <w:r w:rsidR="008302FB" w:rsidRPr="008302FB">
        <w:rPr>
          <w:sz w:val="22"/>
        </w:rPr>
        <w:t>SRS enhancement</w:t>
      </w:r>
      <w:r w:rsidR="00C85703">
        <w:rPr>
          <w:sz w:val="22"/>
        </w:rPr>
        <w:t>s</w:t>
      </w:r>
      <w:r w:rsidR="008302FB" w:rsidRPr="008302FB">
        <w:rPr>
          <w:sz w:val="22"/>
        </w:rPr>
        <w:t xml:space="preserve"> targeting TDD CJT and 8 TX operation</w:t>
      </w:r>
    </w:p>
    <w:p w14:paraId="025260C1" w14:textId="77777777" w:rsidR="00E90E49" w:rsidRPr="00CE0424" w:rsidRDefault="00E90E49" w:rsidP="00D546FF">
      <w:pPr>
        <w:pStyle w:val="3GPPHeader"/>
        <w:rPr>
          <w:sz w:val="22"/>
        </w:rPr>
      </w:pPr>
      <w:r w:rsidRPr="00CE0424">
        <w:rPr>
          <w:sz w:val="22"/>
        </w:rPr>
        <w:t>Document for:</w:t>
      </w:r>
      <w:r w:rsidRPr="00CE0424">
        <w:rPr>
          <w:sz w:val="22"/>
        </w:rPr>
        <w:tab/>
      </w:r>
      <w:r w:rsidRPr="00EC1A7A">
        <w:rPr>
          <w:sz w:val="22"/>
        </w:rPr>
        <w:t>Discussion, Decision</w:t>
      </w:r>
    </w:p>
    <w:p w14:paraId="2D5672ED" w14:textId="77777777" w:rsidR="00E90E49" w:rsidRPr="00CE0424" w:rsidRDefault="00E90E49" w:rsidP="00E90E49"/>
    <w:p w14:paraId="6883CB62" w14:textId="76E1E718" w:rsidR="00E90E49" w:rsidRPr="00CE0424" w:rsidRDefault="00230D18" w:rsidP="00CE0424">
      <w:pPr>
        <w:pStyle w:val="Heading1"/>
      </w:pPr>
      <w:r>
        <w:t>1</w:t>
      </w:r>
      <w:r>
        <w:tab/>
      </w:r>
      <w:r w:rsidR="00E90E49" w:rsidRPr="00CE0424">
        <w:t>Introduction</w:t>
      </w:r>
    </w:p>
    <w:p w14:paraId="756A5533" w14:textId="184324B0" w:rsidR="00D34BE3" w:rsidRDefault="003637F3" w:rsidP="00F57A91">
      <w:pPr>
        <w:pStyle w:val="BodyText"/>
        <w:spacing w:after="0"/>
      </w:pPr>
      <w:r>
        <w:t xml:space="preserve">In </w:t>
      </w:r>
      <w:r w:rsidR="00C65521">
        <w:fldChar w:fldCharType="begin"/>
      </w:r>
      <w:r w:rsidR="00C65521">
        <w:instrText xml:space="preserve"> REF _Ref102133744 \r \h </w:instrText>
      </w:r>
      <w:r w:rsidR="00C65521">
        <w:fldChar w:fldCharType="separate"/>
      </w:r>
      <w:r w:rsidR="00C65521">
        <w:t>[1]</w:t>
      </w:r>
      <w:r w:rsidR="00C65521">
        <w:fldChar w:fldCharType="end"/>
      </w:r>
      <w:r>
        <w:t>,</w:t>
      </w:r>
      <w:r w:rsidR="0011069E">
        <w:t xml:space="preserve"> </w:t>
      </w:r>
      <w:r w:rsidR="00DC0B20">
        <w:t xml:space="preserve">the Rel-18 </w:t>
      </w:r>
      <w:r w:rsidR="0011069E">
        <w:t>work item</w:t>
      </w:r>
      <w:r w:rsidR="00347920">
        <w:t xml:space="preserve"> for</w:t>
      </w:r>
      <w:r w:rsidR="00DC69C9">
        <w:t xml:space="preserve"> NR MIMO evolution was agreed.</w:t>
      </w:r>
      <w:r w:rsidR="00347920">
        <w:t xml:space="preserve"> </w:t>
      </w:r>
      <w:r w:rsidR="00DC69C9">
        <w:t xml:space="preserve">Two </w:t>
      </w:r>
      <w:r w:rsidR="008E43C7">
        <w:t xml:space="preserve">objectives of the work item </w:t>
      </w:r>
      <w:r w:rsidR="004D1D61">
        <w:t>concern</w:t>
      </w:r>
      <w:r w:rsidR="000054E0">
        <w:t xml:space="preserve"> </w:t>
      </w:r>
      <w:r w:rsidR="00AA67EC">
        <w:t>SRS</w:t>
      </w:r>
      <w:r w:rsidR="00D05E41">
        <w:t xml:space="preserve"> </w:t>
      </w:r>
      <w:r w:rsidR="00D34BE3">
        <w:t>enhancements are:</w:t>
      </w:r>
    </w:p>
    <w:p w14:paraId="6562D6AC" w14:textId="43FEF7E3" w:rsidR="002C4290" w:rsidRDefault="00D05E41" w:rsidP="00F57A91">
      <w:pPr>
        <w:pStyle w:val="BodyText"/>
        <w:spacing w:after="0"/>
      </w:pPr>
      <w:r>
        <w:t xml:space="preserve"> </w:t>
      </w:r>
      <w:r w:rsidR="0011069E">
        <w:t xml:space="preserve"> </w:t>
      </w:r>
      <w:r w:rsidR="001F36E8">
        <w:rPr>
          <w:noProof/>
        </w:rPr>
        <mc:AlternateContent>
          <mc:Choice Requires="wps">
            <w:drawing>
              <wp:anchor distT="45720" distB="45720" distL="114300" distR="114300" simplePos="0" relativeHeight="251658240" behindDoc="0" locked="0" layoutInCell="1" allowOverlap="1" wp14:anchorId="5262D6FD" wp14:editId="329B5C34">
                <wp:simplePos x="0" y="0"/>
                <wp:positionH relativeFrom="margin">
                  <wp:posOffset>12065</wp:posOffset>
                </wp:positionH>
                <wp:positionV relativeFrom="paragraph">
                  <wp:posOffset>245745</wp:posOffset>
                </wp:positionV>
                <wp:extent cx="5820410" cy="3217545"/>
                <wp:effectExtent l="0" t="0" r="8890" b="825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20410" cy="3217545"/>
                        </a:xfrm>
                        <a:prstGeom prst="rect">
                          <a:avLst/>
                        </a:prstGeom>
                        <a:solidFill>
                          <a:srgbClr val="FFFFFF"/>
                        </a:solidFill>
                        <a:ln w="9525">
                          <a:solidFill>
                            <a:srgbClr val="000000"/>
                          </a:solidFill>
                          <a:miter lim="800000"/>
                          <a:headEnd/>
                          <a:tailEnd/>
                        </a:ln>
                      </wps:spPr>
                      <wps:txbx>
                        <w:txbxContent>
                          <w:p w14:paraId="774C2EEF" w14:textId="39EA2A09" w:rsidR="003B7130" w:rsidRPr="003B7130" w:rsidRDefault="00A01598" w:rsidP="00F57A91">
                            <w:r>
                              <w:t xml:space="preserve">4. </w:t>
                            </w:r>
                            <w:r w:rsidR="003B7130" w:rsidRPr="003B7130">
                              <w:t>Study, and if justified, specify enhancements of CSI acquisition for Coherent-JT targeting FR1 and up to 4 TRPs, assuming ideal backhaul and synchronization as well as the same number of antenna ports across TRPs, as follows:</w:t>
                            </w:r>
                          </w:p>
                          <w:p w14:paraId="40B17724" w14:textId="77777777" w:rsidR="003B7130" w:rsidRPr="003B7130" w:rsidRDefault="003B7130" w:rsidP="009A076B">
                            <w:pPr>
                              <w:numPr>
                                <w:ilvl w:val="1"/>
                                <w:numId w:val="13"/>
                              </w:numPr>
                            </w:pPr>
                            <w:r w:rsidRPr="003B7130">
                              <w:t xml:space="preserve">Rel-16/17 Type-II codebook refinement for CJT </w:t>
                            </w:r>
                            <w:proofErr w:type="spellStart"/>
                            <w:r w:rsidRPr="003B7130">
                              <w:t>mTRP</w:t>
                            </w:r>
                            <w:proofErr w:type="spellEnd"/>
                            <w:r w:rsidRPr="003B7130">
                              <w:t xml:space="preserve"> targeting FDD and its associated CSI reporting, </w:t>
                            </w:r>
                            <w:proofErr w:type="gramStart"/>
                            <w:r w:rsidRPr="003B7130">
                              <w:t>taking into account</w:t>
                            </w:r>
                            <w:proofErr w:type="gramEnd"/>
                            <w:r w:rsidRPr="003B7130">
                              <w:t xml:space="preserve"> throughput-overhead trade-off</w:t>
                            </w:r>
                          </w:p>
                          <w:p w14:paraId="733484B4" w14:textId="77777777" w:rsidR="003B7130" w:rsidRPr="003B7130" w:rsidRDefault="003B7130" w:rsidP="009A076B">
                            <w:pPr>
                              <w:numPr>
                                <w:ilvl w:val="1"/>
                                <w:numId w:val="13"/>
                              </w:numPr>
                            </w:pPr>
                            <w:r w:rsidRPr="003B7130">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F09401C" w14:textId="32BC39F7" w:rsidR="000C17BC" w:rsidRDefault="003B7130" w:rsidP="00F57A91">
                            <w:pPr>
                              <w:numPr>
                                <w:ilvl w:val="1"/>
                                <w:numId w:val="13"/>
                              </w:numPr>
                            </w:pPr>
                            <w:r w:rsidRPr="003B7130">
                              <w:t xml:space="preserve">Note: the maximum number of CSI-RS ports per resource remains the same as in Rel-17, </w:t>
                            </w:r>
                            <w:r w:rsidR="008B734A" w:rsidRPr="003B7130">
                              <w:t>i.e.,</w:t>
                            </w:r>
                            <w:r w:rsidRPr="003B7130">
                              <w:t xml:space="preserve"> 32</w:t>
                            </w:r>
                          </w:p>
                          <w:p w14:paraId="7B0BC38A" w14:textId="77777777" w:rsidR="004D119C" w:rsidRDefault="004D119C" w:rsidP="004D119C">
                            <w:r>
                              <w:t>5. Study, and if justified, specify UL DMRS, SRS, SRI, and TPMI (including codebook) enhancements to enable 8 Tx UL operation to support 4 and more layers per UE in UL targeting CPE/FWA/vehicle/Industrial devices</w:t>
                            </w:r>
                          </w:p>
                          <w:p w14:paraId="5CAB6D57" w14:textId="0D596EDC" w:rsidR="004D119C" w:rsidRDefault="004D119C" w:rsidP="004D119C">
                            <w:r>
                              <w:t>Note: Potential restrictions on the scope of this objective (including coherence assumption, full/non-full power modes) will be identified as part of the study.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262D6FD" id="_x0000_t202" coordsize="21600,21600" o:spt="202" path="m,l,21600r21600,l21600,xe">
                <v:stroke joinstyle="miter"/>
                <v:path gradientshapeok="t" o:connecttype="rect"/>
              </v:shapetype>
              <v:shape id="Text Box 2" o:spid="_x0000_s1026" type="#_x0000_t202" style="position:absolute;left:0;text-align:left;margin-left:.95pt;margin-top:19.35pt;width:458.3pt;height:253.35pt;z-index:25165824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">
                <v:textbox>
                  <w:txbxContent>
                    <w:p w14:paraId="774C2EEF" w14:textId="39EA2A09" w:rsidR="003B7130" w:rsidRPr="003B7130" w:rsidRDefault="00A01598" w:rsidP="00F57A91">
                      <w:r>
                        <w:t xml:space="preserve">4. </w:t>
                      </w:r>
                      <w:r w:rsidR="003B7130" w:rsidRPr="003B7130">
                        <w:t>Study, and if justified, specify enhancements of CSI acquisition for Coherent-JT targeting FR1 and up to 4 TRPs, assuming ideal backhaul and synchronization as well as the same number of antenna ports across TRPs, as follows:</w:t>
                      </w:r>
                    </w:p>
                    <w:p w14:paraId="40B17724" w14:textId="77777777" w:rsidR="003B7130" w:rsidRPr="003B7130" w:rsidRDefault="003B7130" w:rsidP="009A076B">
                      <w:pPr>
                        <w:numPr>
                          <w:ilvl w:val="1"/>
                          <w:numId w:val="13"/>
                        </w:numPr>
                      </w:pPr>
                      <w:r w:rsidRPr="003B7130">
                        <w:t xml:space="preserve">Rel-16/17 Type-II codebook refinement for CJT </w:t>
                      </w:r>
                      <w:proofErr w:type="spellStart"/>
                      <w:r w:rsidRPr="003B7130">
                        <w:t>mTRP</w:t>
                      </w:r>
                      <w:proofErr w:type="spellEnd"/>
                      <w:r w:rsidRPr="003B7130">
                        <w:t xml:space="preserve"> targeting FDD and its associated CSI reporting, </w:t>
                      </w:r>
                      <w:proofErr w:type="gramStart"/>
                      <w:r w:rsidRPr="003B7130">
                        <w:t>taking into account</w:t>
                      </w:r>
                      <w:proofErr w:type="gramEnd"/>
                      <w:r w:rsidRPr="003B7130">
                        <w:t xml:space="preserve"> throughput-overhead trade-off</w:t>
                      </w:r>
                    </w:p>
                    <w:p w14:paraId="733484B4" w14:textId="77777777" w:rsidR="003B7130" w:rsidRPr="003B7130" w:rsidRDefault="003B7130" w:rsidP="009A076B">
                      <w:pPr>
                        <w:numPr>
                          <w:ilvl w:val="1"/>
                          <w:numId w:val="13"/>
                        </w:numPr>
                      </w:pPr>
                      <w:r w:rsidRPr="003B7130">
                        <w:t>SRS enhancement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1F09401C" w14:textId="32BC39F7" w:rsidR="000C17BC" w:rsidRDefault="003B7130" w:rsidP="00F57A91">
                      <w:pPr>
                        <w:numPr>
                          <w:ilvl w:val="1"/>
                          <w:numId w:val="13"/>
                        </w:numPr>
                      </w:pPr>
                      <w:r w:rsidRPr="003B7130">
                        <w:t xml:space="preserve">Note: the maximum number of CSI-RS ports per resource remains the same as in Rel-17, </w:t>
                      </w:r>
                      <w:r w:rsidR="008B734A" w:rsidRPr="003B7130">
                        <w:t>i.e.,</w:t>
                      </w:r>
                      <w:r w:rsidRPr="003B7130">
                        <w:t xml:space="preserve"> 32</w:t>
                      </w:r>
                    </w:p>
                    <w:p w14:paraId="7B0BC38A" w14:textId="77777777" w:rsidR="004D119C" w:rsidRDefault="004D119C" w:rsidP="004D119C">
                      <w:r>
                        <w:t>5. Study, and if justified, specify UL DMRS, SRS, SRI, and TPMI (including codebook) enhancements to enable 8 Tx UL operation to support 4 and more layers per UE in UL targeting CPE/FWA/vehicle/Industrial devices</w:t>
                      </w:r>
                    </w:p>
                    <w:p w14:paraId="5CAB6D57" w14:textId="0D596EDC" w:rsidR="004D119C" w:rsidRDefault="004D119C" w:rsidP="004D119C">
                      <w:r>
                        <w:t>Note: Potential restrictions on the scope of this objective (including coherence assumption, full/non-full power modes) will be identified as part of the study.</w:t>
                      </w:r>
                    </w:p>
                  </w:txbxContent>
                </v:textbox>
                <w10:wrap type="square" anchorx="margin"/>
              </v:shape>
            </w:pict>
          </mc:Fallback>
        </mc:AlternateContent>
      </w:r>
    </w:p>
    <w:p w14:paraId="39CF1939" w14:textId="77777777" w:rsidR="00D34BE3" w:rsidRDefault="00D34BE3" w:rsidP="00CE0424">
      <w:pPr>
        <w:pStyle w:val="BodyText"/>
      </w:pPr>
    </w:p>
    <w:p w14:paraId="231E64EA" w14:textId="29700A13" w:rsidR="00477768" w:rsidRPr="00CE0424" w:rsidRDefault="00B831AA" w:rsidP="00CE0424">
      <w:pPr>
        <w:pStyle w:val="BodyText"/>
      </w:pPr>
      <w:r>
        <w:t>In t</w:t>
      </w:r>
      <w:r w:rsidR="00EF584C">
        <w:t>his contribution</w:t>
      </w:r>
      <w:r>
        <w:t>,</w:t>
      </w:r>
      <w:r w:rsidR="00EF584C">
        <w:t xml:space="preserve"> </w:t>
      </w:r>
      <w:r w:rsidR="001C2E35">
        <w:t xml:space="preserve">we discuss </w:t>
      </w:r>
      <w:r w:rsidR="001701E3">
        <w:t>SRS enhancement</w:t>
      </w:r>
      <w:r>
        <w:t>s</w:t>
      </w:r>
      <w:r w:rsidR="00716BE9">
        <w:t xml:space="preserve"> for TDD-CJT and 8 Tx</w:t>
      </w:r>
      <w:r w:rsidR="00D34012">
        <w:t xml:space="preserve"> operation</w:t>
      </w:r>
      <w:r w:rsidR="004A5E2F">
        <w:t>.</w:t>
      </w:r>
    </w:p>
    <w:p w14:paraId="437920E1" w14:textId="12EF2DDD" w:rsidR="009D5BDE" w:rsidRDefault="00230D18" w:rsidP="00F57A91">
      <w:pPr>
        <w:pStyle w:val="Heading1"/>
        <w:pageBreakBefore/>
        <w:ind w:left="1138" w:hanging="1138"/>
      </w:pPr>
      <w:bookmarkStart w:id="0" w:name="_Ref178064866"/>
      <w:r>
        <w:lastRenderedPageBreak/>
        <w:t>2</w:t>
      </w:r>
      <w:r>
        <w:tab/>
      </w:r>
      <w:r w:rsidR="004000E8" w:rsidRPr="00CE0424">
        <w:t>Discussion</w:t>
      </w:r>
      <w:bookmarkEnd w:id="0"/>
    </w:p>
    <w:p w14:paraId="2DAC5127" w14:textId="406EA933" w:rsidR="009D5BDE" w:rsidRDefault="009D5BDE" w:rsidP="009D5BDE">
      <w:pPr>
        <w:pStyle w:val="Heading2"/>
      </w:pPr>
      <w:r>
        <w:t>2.</w:t>
      </w:r>
      <w:r w:rsidR="005268A7">
        <w:t>1</w:t>
      </w:r>
      <w:r w:rsidR="00136B7C">
        <w:t xml:space="preserve">        </w:t>
      </w:r>
      <w:r w:rsidR="005B38C8">
        <w:t xml:space="preserve">SRS for </w:t>
      </w:r>
      <w:r w:rsidR="00A25F0D">
        <w:t>TDD-CJT</w:t>
      </w:r>
    </w:p>
    <w:p w14:paraId="6475FF14" w14:textId="79A8B9F2" w:rsidR="00C575C8" w:rsidRPr="00F57A91" w:rsidRDefault="00C575C8" w:rsidP="00C14D43">
      <w:pPr>
        <w:jc w:val="both"/>
        <w:rPr>
          <w:color w:val="000000" w:themeColor="text1"/>
          <w:lang w:val="en-GB" w:eastAsia="ja-JP"/>
        </w:rPr>
      </w:pPr>
      <w:r w:rsidRPr="00F57A91">
        <w:rPr>
          <w:color w:val="000000" w:themeColor="text1"/>
          <w:lang w:val="en-GB" w:eastAsia="ja-JP"/>
        </w:rPr>
        <w:t xml:space="preserve">In case of reciprocity-based DL joint transmission from multiple TRPs, </w:t>
      </w:r>
      <w:r w:rsidR="00681ED6">
        <w:rPr>
          <w:color w:val="000000" w:themeColor="text1"/>
          <w:lang w:val="en-GB" w:eastAsia="ja-JP"/>
        </w:rPr>
        <w:t xml:space="preserve">precoders </w:t>
      </w:r>
      <w:r w:rsidR="002A7505">
        <w:rPr>
          <w:color w:val="000000" w:themeColor="text1"/>
          <w:lang w:val="en-GB" w:eastAsia="ja-JP"/>
        </w:rPr>
        <w:t>at each TRP would be</w:t>
      </w:r>
      <w:r w:rsidRPr="00F57A91">
        <w:rPr>
          <w:color w:val="000000" w:themeColor="text1"/>
          <w:lang w:val="en-GB" w:eastAsia="ja-JP"/>
        </w:rPr>
        <w:t xml:space="preserve"> estimated based on UL SRS transmitted from the UE. When large pathloss differences exist between the UE and </w:t>
      </w:r>
      <w:r w:rsidR="008350AC">
        <w:rPr>
          <w:color w:val="000000" w:themeColor="text1"/>
          <w:lang w:val="en-GB" w:eastAsia="ja-JP"/>
        </w:rPr>
        <w:t xml:space="preserve">the </w:t>
      </w:r>
      <w:r w:rsidRPr="00F57A91">
        <w:rPr>
          <w:color w:val="000000" w:themeColor="text1"/>
          <w:lang w:val="en-GB" w:eastAsia="ja-JP"/>
        </w:rPr>
        <w:t xml:space="preserve">multiple TRPs, which TRP </w:t>
      </w:r>
      <w:r w:rsidR="008350AC">
        <w:rPr>
          <w:color w:val="000000" w:themeColor="text1"/>
          <w:lang w:val="en-GB" w:eastAsia="ja-JP"/>
        </w:rPr>
        <w:t>or</w:t>
      </w:r>
      <w:r w:rsidR="00F244DC">
        <w:rPr>
          <w:color w:val="000000" w:themeColor="text1"/>
          <w:lang w:val="en-GB" w:eastAsia="ja-JP"/>
        </w:rPr>
        <w:t xml:space="preserve"> the</w:t>
      </w:r>
      <w:r w:rsidRPr="00F57A91">
        <w:rPr>
          <w:color w:val="000000" w:themeColor="text1"/>
          <w:lang w:val="en-GB" w:eastAsia="ja-JP"/>
        </w:rPr>
        <w:t xml:space="preserve"> associated pathloss reference signal (PL- RS) should be used for SRS power control is an issue</w:t>
      </w:r>
      <w:r w:rsidR="00050103">
        <w:rPr>
          <w:color w:val="000000" w:themeColor="text1"/>
          <w:lang w:val="en-GB" w:eastAsia="ja-JP"/>
        </w:rPr>
        <w:t xml:space="preserve"> if </w:t>
      </w:r>
      <w:r w:rsidR="00265E29">
        <w:rPr>
          <w:color w:val="000000" w:themeColor="text1"/>
          <w:lang w:val="en-GB" w:eastAsia="ja-JP"/>
        </w:rPr>
        <w:t xml:space="preserve">the same </w:t>
      </w:r>
      <w:r w:rsidR="00050103">
        <w:rPr>
          <w:color w:val="000000" w:themeColor="text1"/>
          <w:lang w:val="en-GB" w:eastAsia="ja-JP"/>
        </w:rPr>
        <w:t xml:space="preserve">SRS resource </w:t>
      </w:r>
      <w:r w:rsidR="00265E29">
        <w:rPr>
          <w:color w:val="000000" w:themeColor="text1"/>
          <w:lang w:val="en-GB" w:eastAsia="ja-JP"/>
        </w:rPr>
        <w:t xml:space="preserve">set(s) </w:t>
      </w:r>
      <w:r w:rsidR="004E5D9C">
        <w:rPr>
          <w:color w:val="000000" w:themeColor="text1"/>
          <w:lang w:val="en-GB" w:eastAsia="ja-JP"/>
        </w:rPr>
        <w:t>are</w:t>
      </w:r>
      <w:r w:rsidR="005E178B">
        <w:rPr>
          <w:color w:val="000000" w:themeColor="text1"/>
          <w:lang w:val="en-GB" w:eastAsia="ja-JP"/>
        </w:rPr>
        <w:t xml:space="preserve"> </w:t>
      </w:r>
      <w:r w:rsidR="00FE2297">
        <w:rPr>
          <w:color w:val="000000" w:themeColor="text1"/>
          <w:lang w:val="en-GB" w:eastAsia="ja-JP"/>
        </w:rPr>
        <w:t>configured</w:t>
      </w:r>
      <w:r w:rsidR="00265E29">
        <w:rPr>
          <w:color w:val="000000" w:themeColor="text1"/>
          <w:lang w:val="en-GB" w:eastAsia="ja-JP"/>
        </w:rPr>
        <w:t xml:space="preserve"> for the purpose.</w:t>
      </w:r>
    </w:p>
    <w:p w14:paraId="31EF4410" w14:textId="16F15465" w:rsidR="00A11D0B" w:rsidRDefault="00C575C8" w:rsidP="00C14D43">
      <w:pPr>
        <w:jc w:val="both"/>
        <w:rPr>
          <w:color w:val="000000" w:themeColor="text1"/>
          <w:lang w:val="en-GB" w:eastAsia="ja-JP"/>
        </w:rPr>
      </w:pPr>
      <w:r w:rsidRPr="00F57A91">
        <w:rPr>
          <w:color w:val="000000" w:themeColor="text1"/>
          <w:lang w:val="en-GB" w:eastAsia="ja-JP"/>
        </w:rPr>
        <w:t xml:space="preserve">An example is shown in </w:t>
      </w:r>
      <w:r w:rsidR="009048E2">
        <w:rPr>
          <w:color w:val="000000" w:themeColor="text1"/>
          <w:lang w:val="en-GB" w:eastAsia="ja-JP"/>
        </w:rPr>
        <w:fldChar w:fldCharType="begin"/>
      </w:r>
      <w:r w:rsidR="009048E2">
        <w:rPr>
          <w:color w:val="000000" w:themeColor="text1"/>
          <w:lang w:val="en-GB" w:eastAsia="ja-JP"/>
        </w:rPr>
        <w:instrText xml:space="preserve"> REF _Ref101371989 \h </w:instrText>
      </w:r>
      <w:r w:rsidR="00C14D43">
        <w:rPr>
          <w:color w:val="000000" w:themeColor="text1"/>
          <w:lang w:val="en-GB" w:eastAsia="ja-JP"/>
        </w:rPr>
        <w:instrText xml:space="preserve"> \* MERGEFORMAT </w:instrText>
      </w:r>
      <w:r w:rsidR="009048E2">
        <w:rPr>
          <w:color w:val="000000" w:themeColor="text1"/>
          <w:lang w:val="en-GB" w:eastAsia="ja-JP"/>
        </w:rPr>
      </w:r>
      <w:r w:rsidR="009048E2">
        <w:rPr>
          <w:color w:val="000000" w:themeColor="text1"/>
          <w:lang w:val="en-GB" w:eastAsia="ja-JP"/>
        </w:rPr>
        <w:fldChar w:fldCharType="separate"/>
      </w:r>
      <w:r w:rsidR="009048E2">
        <w:t xml:space="preserve">Figure </w:t>
      </w:r>
      <w:r w:rsidR="009048E2">
        <w:rPr>
          <w:noProof/>
        </w:rPr>
        <w:t>1</w:t>
      </w:r>
      <w:r w:rsidR="009048E2">
        <w:rPr>
          <w:color w:val="000000" w:themeColor="text1"/>
          <w:lang w:val="en-GB" w:eastAsia="ja-JP"/>
        </w:rPr>
        <w:fldChar w:fldCharType="end"/>
      </w:r>
      <w:r w:rsidRPr="00F57A91">
        <w:rPr>
          <w:color w:val="000000" w:themeColor="text1"/>
          <w:lang w:val="en-GB" w:eastAsia="ja-JP"/>
        </w:rPr>
        <w:t>, where UE1 and UE3 are connected to TRP1 and TRP2, respectively, while UE2 is connected to both TRPs</w:t>
      </w:r>
      <w:r w:rsidR="001F71B0">
        <w:rPr>
          <w:color w:val="000000" w:themeColor="text1"/>
          <w:lang w:val="en-GB" w:eastAsia="ja-JP"/>
        </w:rPr>
        <w:t xml:space="preserve"> for </w:t>
      </w:r>
      <w:r w:rsidR="002609E3">
        <w:rPr>
          <w:color w:val="000000" w:themeColor="text1"/>
          <w:lang w:val="en-GB" w:eastAsia="ja-JP"/>
        </w:rPr>
        <w:t>CJT</w:t>
      </w:r>
      <w:r w:rsidRPr="00F57A91">
        <w:rPr>
          <w:color w:val="000000" w:themeColor="text1"/>
          <w:lang w:val="en-GB" w:eastAsia="ja-JP"/>
        </w:rPr>
        <w:t>.  UE1</w:t>
      </w:r>
      <w:r w:rsidR="002609E3">
        <w:rPr>
          <w:color w:val="000000" w:themeColor="text1"/>
          <w:lang w:val="en-GB" w:eastAsia="ja-JP"/>
        </w:rPr>
        <w:t>’s</w:t>
      </w:r>
      <w:r w:rsidRPr="00F57A91">
        <w:rPr>
          <w:color w:val="000000" w:themeColor="text1"/>
          <w:lang w:val="en-GB" w:eastAsia="ja-JP"/>
        </w:rPr>
        <w:t xml:space="preserve"> SRS is power controlled towards TRP1 while UE3</w:t>
      </w:r>
      <w:r w:rsidR="0017424D">
        <w:rPr>
          <w:color w:val="000000" w:themeColor="text1"/>
          <w:lang w:val="en-GB" w:eastAsia="ja-JP"/>
        </w:rPr>
        <w:t>’s</w:t>
      </w:r>
      <w:r w:rsidRPr="00F57A91">
        <w:rPr>
          <w:color w:val="000000" w:themeColor="text1"/>
          <w:lang w:val="en-GB" w:eastAsia="ja-JP"/>
        </w:rPr>
        <w:t xml:space="preserve"> SRS is power controlled towards TRP2. There is some SRS leakage from UE1 to TRP2 and from UE3 to TRP1, but they are </w:t>
      </w:r>
      <w:r w:rsidR="008F4A5C">
        <w:rPr>
          <w:color w:val="000000" w:themeColor="text1"/>
          <w:lang w:val="en-GB" w:eastAsia="ja-JP"/>
        </w:rPr>
        <w:t xml:space="preserve">typically </w:t>
      </w:r>
      <w:r w:rsidRPr="00F57A91">
        <w:rPr>
          <w:color w:val="000000" w:themeColor="text1"/>
          <w:lang w:val="en-GB" w:eastAsia="ja-JP"/>
        </w:rPr>
        <w:t>small as UE1 is far away from the TRP2 and UE3 is far away from TRP1. For UE2, it is closer to TRP2 than to TRP1</w:t>
      </w:r>
      <w:r w:rsidR="00762B22">
        <w:rPr>
          <w:color w:val="000000" w:themeColor="text1"/>
          <w:lang w:val="en-GB" w:eastAsia="ja-JP"/>
        </w:rPr>
        <w:t>.</w:t>
      </w:r>
      <w:r w:rsidRPr="00F57A91">
        <w:rPr>
          <w:color w:val="000000" w:themeColor="text1"/>
          <w:lang w:val="en-GB" w:eastAsia="ja-JP"/>
        </w:rPr>
        <w:t xml:space="preserve"> </w:t>
      </w:r>
    </w:p>
    <w:p w14:paraId="1A0E6659" w14:textId="433F591E" w:rsidR="00442349" w:rsidRDefault="00762B22" w:rsidP="00C14D43">
      <w:pPr>
        <w:jc w:val="both"/>
        <w:rPr>
          <w:color w:val="000000" w:themeColor="text1"/>
          <w:lang w:val="en-GB" w:eastAsia="ja-JP"/>
        </w:rPr>
      </w:pPr>
      <w:r>
        <w:rPr>
          <w:color w:val="000000" w:themeColor="text1"/>
          <w:lang w:val="en-GB" w:eastAsia="ja-JP"/>
        </w:rPr>
        <w:t>I</w:t>
      </w:r>
      <w:r w:rsidR="00C575C8" w:rsidRPr="00F57A91">
        <w:rPr>
          <w:color w:val="000000" w:themeColor="text1"/>
          <w:lang w:val="en-GB" w:eastAsia="ja-JP"/>
        </w:rPr>
        <w:t xml:space="preserve">f </w:t>
      </w:r>
      <w:r>
        <w:rPr>
          <w:color w:val="000000" w:themeColor="text1"/>
          <w:lang w:val="en-GB" w:eastAsia="ja-JP"/>
        </w:rPr>
        <w:t>UE2’s</w:t>
      </w:r>
      <w:r w:rsidR="00C575C8" w:rsidRPr="00F57A91">
        <w:rPr>
          <w:color w:val="000000" w:themeColor="text1"/>
          <w:lang w:val="en-GB" w:eastAsia="ja-JP"/>
        </w:rPr>
        <w:t xml:space="preserve"> SRS is power controlled towards TRP1</w:t>
      </w:r>
      <w:r w:rsidR="00A11D0B">
        <w:rPr>
          <w:color w:val="000000" w:themeColor="text1"/>
          <w:lang w:val="en-GB" w:eastAsia="ja-JP"/>
        </w:rPr>
        <w:t xml:space="preserve"> (see top figure </w:t>
      </w:r>
      <w:r w:rsidR="00173DCD">
        <w:rPr>
          <w:color w:val="000000" w:themeColor="text1"/>
          <w:lang w:val="en-GB" w:eastAsia="ja-JP"/>
        </w:rPr>
        <w:t xml:space="preserve">in </w:t>
      </w:r>
      <w:r w:rsidR="00173DCD">
        <w:rPr>
          <w:color w:val="000000" w:themeColor="text1"/>
          <w:lang w:val="en-GB" w:eastAsia="ja-JP"/>
        </w:rPr>
        <w:fldChar w:fldCharType="begin"/>
      </w:r>
      <w:r w:rsidR="00173DCD">
        <w:rPr>
          <w:color w:val="000000" w:themeColor="text1"/>
          <w:lang w:val="en-GB" w:eastAsia="ja-JP"/>
        </w:rPr>
        <w:instrText xml:space="preserve"> REF _Ref101371989 \h </w:instrText>
      </w:r>
      <w:r w:rsidR="00C14D43">
        <w:rPr>
          <w:color w:val="000000" w:themeColor="text1"/>
          <w:lang w:val="en-GB" w:eastAsia="ja-JP"/>
        </w:rPr>
        <w:instrText xml:space="preserve"> \* MERGEFORMAT </w:instrText>
      </w:r>
      <w:r w:rsidR="00173DCD">
        <w:rPr>
          <w:color w:val="000000" w:themeColor="text1"/>
          <w:lang w:val="en-GB" w:eastAsia="ja-JP"/>
        </w:rPr>
      </w:r>
      <w:r w:rsidR="00173DCD">
        <w:rPr>
          <w:color w:val="000000" w:themeColor="text1"/>
          <w:lang w:val="en-GB" w:eastAsia="ja-JP"/>
        </w:rPr>
        <w:fldChar w:fldCharType="separate"/>
      </w:r>
      <w:r w:rsidR="00173DCD">
        <w:t xml:space="preserve">Figure </w:t>
      </w:r>
      <w:r w:rsidR="00173DCD">
        <w:rPr>
          <w:noProof/>
        </w:rPr>
        <w:t>1</w:t>
      </w:r>
      <w:r w:rsidR="00173DCD">
        <w:rPr>
          <w:color w:val="000000" w:themeColor="text1"/>
          <w:lang w:val="en-GB" w:eastAsia="ja-JP"/>
        </w:rPr>
        <w:fldChar w:fldCharType="end"/>
      </w:r>
      <w:r w:rsidR="00173DCD">
        <w:rPr>
          <w:color w:val="000000" w:themeColor="text1"/>
          <w:lang w:val="en-GB" w:eastAsia="ja-JP"/>
        </w:rPr>
        <w:t>)</w:t>
      </w:r>
      <w:r w:rsidR="00C575C8" w:rsidRPr="00F57A91">
        <w:rPr>
          <w:color w:val="000000" w:themeColor="text1"/>
          <w:lang w:val="en-GB" w:eastAsia="ja-JP"/>
        </w:rPr>
        <w:t xml:space="preserve">, its SRS power level at TRP2 would be much higher than UE3’s SRS power level at TRP2, which could introduce interference to the SRS from UE3 if both are configured with the same comb-offset value but different cyclic shifts. </w:t>
      </w:r>
    </w:p>
    <w:p w14:paraId="23F5B735" w14:textId="704AB71A" w:rsidR="00E128D5" w:rsidRDefault="00C575C8" w:rsidP="00C14D43">
      <w:pPr>
        <w:jc w:val="both"/>
        <w:rPr>
          <w:color w:val="000000" w:themeColor="text1"/>
          <w:lang w:val="en-GB" w:eastAsia="ja-JP"/>
        </w:rPr>
      </w:pPr>
      <w:r w:rsidRPr="00F57A91">
        <w:rPr>
          <w:color w:val="000000" w:themeColor="text1"/>
          <w:lang w:val="en-GB" w:eastAsia="ja-JP"/>
        </w:rPr>
        <w:t>If UE2</w:t>
      </w:r>
      <w:r w:rsidR="006430EC">
        <w:rPr>
          <w:color w:val="000000" w:themeColor="text1"/>
          <w:lang w:val="en-GB" w:eastAsia="ja-JP"/>
        </w:rPr>
        <w:t>’s</w:t>
      </w:r>
      <w:r w:rsidRPr="00F57A91">
        <w:rPr>
          <w:color w:val="000000" w:themeColor="text1"/>
          <w:lang w:val="en-GB" w:eastAsia="ja-JP"/>
        </w:rPr>
        <w:t xml:space="preserve"> SRS is power controlled towards TRP2</w:t>
      </w:r>
      <w:r w:rsidR="00EA123A">
        <w:rPr>
          <w:color w:val="000000" w:themeColor="text1"/>
          <w:lang w:val="en-GB" w:eastAsia="ja-JP"/>
        </w:rPr>
        <w:t xml:space="preserve"> (see bottom figure in </w:t>
      </w:r>
      <w:r w:rsidR="00EA123A">
        <w:rPr>
          <w:color w:val="000000" w:themeColor="text1"/>
          <w:lang w:val="en-GB" w:eastAsia="ja-JP"/>
        </w:rPr>
        <w:fldChar w:fldCharType="begin"/>
      </w:r>
      <w:r w:rsidR="00EA123A">
        <w:rPr>
          <w:color w:val="000000" w:themeColor="text1"/>
          <w:lang w:val="en-GB" w:eastAsia="ja-JP"/>
        </w:rPr>
        <w:instrText xml:space="preserve"> REF _Ref101371989 \h </w:instrText>
      </w:r>
      <w:r w:rsidR="00C14D43">
        <w:rPr>
          <w:color w:val="000000" w:themeColor="text1"/>
          <w:lang w:val="en-GB" w:eastAsia="ja-JP"/>
        </w:rPr>
        <w:instrText xml:space="preserve"> \* MERGEFORMAT </w:instrText>
      </w:r>
      <w:r w:rsidR="00EA123A">
        <w:rPr>
          <w:color w:val="000000" w:themeColor="text1"/>
          <w:lang w:val="en-GB" w:eastAsia="ja-JP"/>
        </w:rPr>
      </w:r>
      <w:r w:rsidR="00EA123A">
        <w:rPr>
          <w:color w:val="000000" w:themeColor="text1"/>
          <w:lang w:val="en-GB" w:eastAsia="ja-JP"/>
        </w:rPr>
        <w:fldChar w:fldCharType="separate"/>
      </w:r>
      <w:r w:rsidR="00EA123A">
        <w:t xml:space="preserve">Figure </w:t>
      </w:r>
      <w:r w:rsidR="00EA123A">
        <w:rPr>
          <w:noProof/>
        </w:rPr>
        <w:t>1</w:t>
      </w:r>
      <w:r w:rsidR="00EA123A">
        <w:rPr>
          <w:color w:val="000000" w:themeColor="text1"/>
          <w:lang w:val="en-GB" w:eastAsia="ja-JP"/>
        </w:rPr>
        <w:fldChar w:fldCharType="end"/>
      </w:r>
      <w:r w:rsidR="00EA123A">
        <w:rPr>
          <w:color w:val="000000" w:themeColor="text1"/>
          <w:lang w:val="en-GB" w:eastAsia="ja-JP"/>
        </w:rPr>
        <w:t>)</w:t>
      </w:r>
      <w:r w:rsidRPr="00F57A91">
        <w:rPr>
          <w:color w:val="000000" w:themeColor="text1"/>
          <w:lang w:val="en-GB" w:eastAsia="ja-JP"/>
        </w:rPr>
        <w:t>, its SRS power level at TRP1 would be much lower than UE1, then UE2</w:t>
      </w:r>
      <w:r w:rsidR="00EF33E5">
        <w:rPr>
          <w:color w:val="000000" w:themeColor="text1"/>
          <w:lang w:val="en-GB" w:eastAsia="ja-JP"/>
        </w:rPr>
        <w:t>’s SRS</w:t>
      </w:r>
      <w:r w:rsidRPr="00F57A91">
        <w:rPr>
          <w:color w:val="000000" w:themeColor="text1"/>
          <w:lang w:val="en-GB" w:eastAsia="ja-JP"/>
        </w:rPr>
        <w:t xml:space="preserve"> would be interfered by the SRS from UE1 if both are configured with the same comb value but different cyclic shifts.</w:t>
      </w:r>
      <w:r w:rsidR="0062683E">
        <w:rPr>
          <w:color w:val="000000" w:themeColor="text1"/>
          <w:lang w:val="en-GB" w:eastAsia="ja-JP"/>
        </w:rPr>
        <w:t xml:space="preserve"> </w:t>
      </w:r>
    </w:p>
    <w:p w14:paraId="549FEC18" w14:textId="744A83B8" w:rsidR="00432175" w:rsidRDefault="003E57ED" w:rsidP="00C14D43">
      <w:pPr>
        <w:jc w:val="both"/>
        <w:rPr>
          <w:color w:val="000000" w:themeColor="text1"/>
          <w:lang w:val="en-GB" w:eastAsia="ja-JP"/>
        </w:rPr>
      </w:pPr>
      <w:r>
        <w:rPr>
          <w:color w:val="000000" w:themeColor="text1"/>
          <w:lang w:val="en-GB" w:eastAsia="ja-JP"/>
        </w:rPr>
        <w:t>T</w:t>
      </w:r>
      <w:r w:rsidR="00D4340D">
        <w:rPr>
          <w:color w:val="000000" w:themeColor="text1"/>
          <w:lang w:val="en-GB" w:eastAsia="ja-JP"/>
        </w:rPr>
        <w:t xml:space="preserve">hus, </w:t>
      </w:r>
      <w:r w:rsidR="005E2B62">
        <w:rPr>
          <w:color w:val="000000" w:themeColor="text1"/>
          <w:lang w:val="en-GB" w:eastAsia="ja-JP"/>
        </w:rPr>
        <w:t>when a same SRS</w:t>
      </w:r>
      <w:r w:rsidR="000B5144">
        <w:rPr>
          <w:color w:val="000000" w:themeColor="text1"/>
          <w:lang w:val="en-GB" w:eastAsia="ja-JP"/>
        </w:rPr>
        <w:t xml:space="preserve"> resource</w:t>
      </w:r>
      <w:r w:rsidR="005E2B62">
        <w:rPr>
          <w:color w:val="000000" w:themeColor="text1"/>
          <w:lang w:val="en-GB" w:eastAsia="ja-JP"/>
        </w:rPr>
        <w:t xml:space="preserve"> is used </w:t>
      </w:r>
      <w:r w:rsidR="00A804DA">
        <w:rPr>
          <w:color w:val="000000" w:themeColor="text1"/>
          <w:lang w:val="en-GB" w:eastAsia="ja-JP"/>
        </w:rPr>
        <w:t xml:space="preserve">for UL sounding </w:t>
      </w:r>
      <w:r w:rsidR="004D7EF0">
        <w:rPr>
          <w:color w:val="000000" w:themeColor="text1"/>
          <w:lang w:val="en-GB" w:eastAsia="ja-JP"/>
        </w:rPr>
        <w:t>at both TRPs</w:t>
      </w:r>
      <w:r w:rsidR="00E128D5">
        <w:rPr>
          <w:color w:val="000000" w:themeColor="text1"/>
          <w:lang w:val="en-GB" w:eastAsia="ja-JP"/>
        </w:rPr>
        <w:t xml:space="preserve"> for UE2, there is a near-far interference issue</w:t>
      </w:r>
      <w:r w:rsidR="008C53F6">
        <w:rPr>
          <w:color w:val="000000" w:themeColor="text1"/>
          <w:lang w:val="en-GB" w:eastAsia="ja-JP"/>
        </w:rPr>
        <w:t xml:space="preserve">. </w:t>
      </w:r>
      <w:r w:rsidR="007535B2">
        <w:rPr>
          <w:color w:val="000000" w:themeColor="text1"/>
          <w:lang w:val="en-GB" w:eastAsia="ja-JP"/>
        </w:rPr>
        <w:t>The above assume</w:t>
      </w:r>
      <w:r w:rsidR="00AD0E75">
        <w:rPr>
          <w:color w:val="000000" w:themeColor="text1"/>
          <w:lang w:val="en-GB" w:eastAsia="ja-JP"/>
        </w:rPr>
        <w:t xml:space="preserve">s a same SRS sequence is configured </w:t>
      </w:r>
      <w:r w:rsidR="00AA4357">
        <w:rPr>
          <w:color w:val="000000" w:themeColor="text1"/>
          <w:lang w:val="en-GB" w:eastAsia="ja-JP"/>
        </w:rPr>
        <w:t xml:space="preserve">for UEs at both TRPs. </w:t>
      </w:r>
      <w:r w:rsidR="00724E15">
        <w:rPr>
          <w:color w:val="000000" w:themeColor="text1"/>
          <w:lang w:val="en-GB" w:eastAsia="ja-JP"/>
        </w:rPr>
        <w:t xml:space="preserve">If </w:t>
      </w:r>
      <w:r w:rsidR="00145A16">
        <w:rPr>
          <w:color w:val="000000" w:themeColor="text1"/>
          <w:lang w:val="en-GB" w:eastAsia="ja-JP"/>
        </w:rPr>
        <w:t xml:space="preserve">different SRS sequences are configured for UEs </w:t>
      </w:r>
      <w:r w:rsidR="00B90B33">
        <w:rPr>
          <w:color w:val="000000" w:themeColor="text1"/>
          <w:lang w:val="en-GB" w:eastAsia="ja-JP"/>
        </w:rPr>
        <w:t xml:space="preserve">attached to the two TRPs, </w:t>
      </w:r>
      <w:r w:rsidR="00145928">
        <w:rPr>
          <w:color w:val="000000" w:themeColor="text1"/>
          <w:lang w:val="en-GB" w:eastAsia="ja-JP"/>
        </w:rPr>
        <w:t xml:space="preserve">the interference </w:t>
      </w:r>
      <w:r w:rsidR="00F41CF7">
        <w:rPr>
          <w:color w:val="000000" w:themeColor="text1"/>
          <w:lang w:val="en-GB" w:eastAsia="ja-JP"/>
        </w:rPr>
        <w:t>from UE2’</w:t>
      </w:r>
      <w:r w:rsidR="004B27AA">
        <w:rPr>
          <w:color w:val="000000" w:themeColor="text1"/>
          <w:lang w:val="en-GB" w:eastAsia="ja-JP"/>
        </w:rPr>
        <w:t xml:space="preserve">s </w:t>
      </w:r>
      <w:r w:rsidR="00AA20AE">
        <w:rPr>
          <w:color w:val="000000" w:themeColor="text1"/>
          <w:lang w:val="en-GB" w:eastAsia="ja-JP"/>
        </w:rPr>
        <w:t xml:space="preserve">SRS </w:t>
      </w:r>
      <w:r w:rsidR="00DE5C44">
        <w:rPr>
          <w:color w:val="000000" w:themeColor="text1"/>
          <w:lang w:val="en-GB" w:eastAsia="ja-JP"/>
        </w:rPr>
        <w:t xml:space="preserve">at TRP2 </w:t>
      </w:r>
      <w:r w:rsidR="00A775F0">
        <w:rPr>
          <w:color w:val="000000" w:themeColor="text1"/>
          <w:lang w:val="en-GB" w:eastAsia="ja-JP"/>
        </w:rPr>
        <w:t xml:space="preserve">in the first scenario </w:t>
      </w:r>
      <w:r w:rsidR="000508C8">
        <w:rPr>
          <w:color w:val="000000" w:themeColor="text1"/>
          <w:lang w:val="en-GB" w:eastAsia="ja-JP"/>
        </w:rPr>
        <w:t xml:space="preserve">in the </w:t>
      </w:r>
      <w:r w:rsidR="00280AEE">
        <w:rPr>
          <w:color w:val="000000" w:themeColor="text1"/>
          <w:lang w:val="en-GB" w:eastAsia="ja-JP"/>
        </w:rPr>
        <w:t xml:space="preserve">top figure in </w:t>
      </w:r>
      <w:r w:rsidR="00280AEE">
        <w:rPr>
          <w:color w:val="000000" w:themeColor="text1"/>
          <w:lang w:val="en-GB" w:eastAsia="ja-JP"/>
        </w:rPr>
        <w:fldChar w:fldCharType="begin"/>
      </w:r>
      <w:r w:rsidR="00280AEE">
        <w:rPr>
          <w:color w:val="000000" w:themeColor="text1"/>
          <w:lang w:val="en-GB" w:eastAsia="ja-JP"/>
        </w:rPr>
        <w:instrText xml:space="preserve"> REF _Ref101371989 \h </w:instrText>
      </w:r>
      <w:r w:rsidR="00C14D43">
        <w:rPr>
          <w:color w:val="000000" w:themeColor="text1"/>
          <w:lang w:val="en-GB" w:eastAsia="ja-JP"/>
        </w:rPr>
        <w:instrText xml:space="preserve"> \* MERGEFORMAT </w:instrText>
      </w:r>
      <w:r w:rsidR="00280AEE">
        <w:rPr>
          <w:color w:val="000000" w:themeColor="text1"/>
          <w:lang w:val="en-GB" w:eastAsia="ja-JP"/>
        </w:rPr>
      </w:r>
      <w:r w:rsidR="00280AEE">
        <w:rPr>
          <w:color w:val="000000" w:themeColor="text1"/>
          <w:lang w:val="en-GB" w:eastAsia="ja-JP"/>
        </w:rPr>
        <w:fldChar w:fldCharType="separate"/>
      </w:r>
      <w:r w:rsidR="00280AEE">
        <w:t xml:space="preserve">Figure </w:t>
      </w:r>
      <w:r w:rsidR="00280AEE">
        <w:rPr>
          <w:noProof/>
        </w:rPr>
        <w:t>1</w:t>
      </w:r>
      <w:r w:rsidR="00280AEE">
        <w:rPr>
          <w:color w:val="000000" w:themeColor="text1"/>
          <w:lang w:val="en-GB" w:eastAsia="ja-JP"/>
        </w:rPr>
        <w:fldChar w:fldCharType="end"/>
      </w:r>
      <w:r w:rsidR="00A775F0">
        <w:rPr>
          <w:color w:val="000000" w:themeColor="text1"/>
          <w:lang w:val="en-GB" w:eastAsia="ja-JP"/>
        </w:rPr>
        <w:t xml:space="preserve"> </w:t>
      </w:r>
      <w:r w:rsidR="00145928">
        <w:rPr>
          <w:color w:val="000000" w:themeColor="text1"/>
          <w:lang w:val="en-GB" w:eastAsia="ja-JP"/>
        </w:rPr>
        <w:t xml:space="preserve">would be </w:t>
      </w:r>
      <w:r w:rsidR="003B4786">
        <w:rPr>
          <w:color w:val="000000" w:themeColor="text1"/>
          <w:lang w:val="en-GB" w:eastAsia="ja-JP"/>
        </w:rPr>
        <w:t>spread out</w:t>
      </w:r>
      <w:r w:rsidR="00013F81">
        <w:rPr>
          <w:color w:val="000000" w:themeColor="text1"/>
          <w:lang w:val="en-GB" w:eastAsia="ja-JP"/>
        </w:rPr>
        <w:t>, but the overall interference level will be increased</w:t>
      </w:r>
      <w:r w:rsidR="003F6FDD">
        <w:rPr>
          <w:color w:val="000000" w:themeColor="text1"/>
          <w:lang w:val="en-GB" w:eastAsia="ja-JP"/>
        </w:rPr>
        <w:t xml:space="preserve">. </w:t>
      </w:r>
      <w:r w:rsidR="003429BF">
        <w:rPr>
          <w:color w:val="000000" w:themeColor="text1"/>
          <w:lang w:val="en-GB" w:eastAsia="ja-JP"/>
        </w:rPr>
        <w:t xml:space="preserve">In addition, </w:t>
      </w:r>
      <w:r w:rsidR="009E7527">
        <w:rPr>
          <w:color w:val="000000" w:themeColor="text1"/>
          <w:lang w:val="en-GB" w:eastAsia="ja-JP"/>
        </w:rPr>
        <w:t xml:space="preserve">the </w:t>
      </w:r>
      <w:r w:rsidR="00CD2D6D">
        <w:rPr>
          <w:color w:val="000000" w:themeColor="text1"/>
          <w:lang w:val="en-GB" w:eastAsia="ja-JP"/>
        </w:rPr>
        <w:t xml:space="preserve">different SRS receivers </w:t>
      </w:r>
      <w:r w:rsidR="0083245C">
        <w:rPr>
          <w:color w:val="000000" w:themeColor="text1"/>
          <w:lang w:val="en-GB" w:eastAsia="ja-JP"/>
        </w:rPr>
        <w:t>would be</w:t>
      </w:r>
      <w:r w:rsidR="00CD2D6D">
        <w:rPr>
          <w:color w:val="000000" w:themeColor="text1"/>
          <w:lang w:val="en-GB" w:eastAsia="ja-JP"/>
        </w:rPr>
        <w:t xml:space="preserve"> needed at TRP2 </w:t>
      </w:r>
      <w:r w:rsidR="000657CD">
        <w:rPr>
          <w:color w:val="000000" w:themeColor="text1"/>
          <w:lang w:val="en-GB" w:eastAsia="ja-JP"/>
        </w:rPr>
        <w:t xml:space="preserve">to </w:t>
      </w:r>
      <w:r w:rsidR="005B57B8">
        <w:rPr>
          <w:color w:val="000000" w:themeColor="text1"/>
          <w:lang w:val="en-GB" w:eastAsia="ja-JP"/>
        </w:rPr>
        <w:t>receive SRS from both UE2 and UE3</w:t>
      </w:r>
      <w:r w:rsidR="005F5861">
        <w:rPr>
          <w:color w:val="000000" w:themeColor="text1"/>
          <w:lang w:val="en-GB" w:eastAsia="ja-JP"/>
        </w:rPr>
        <w:t xml:space="preserve">. </w:t>
      </w:r>
    </w:p>
    <w:p w14:paraId="69AC0CF9" w14:textId="77777777" w:rsidR="00893484" w:rsidRDefault="00893484" w:rsidP="00C14D43">
      <w:pPr>
        <w:jc w:val="both"/>
        <w:rPr>
          <w:color w:val="000000" w:themeColor="text1"/>
          <w:lang w:val="en-GB" w:eastAsia="ja-JP"/>
        </w:rPr>
      </w:pPr>
    </w:p>
    <w:p w14:paraId="48A82DDC" w14:textId="087A924A" w:rsidR="00F65FCD" w:rsidRDefault="00DB7412" w:rsidP="00F57A91">
      <w:pPr>
        <w:pStyle w:val="Observation"/>
        <w:rPr>
          <w:lang w:val="en-GB"/>
        </w:rPr>
      </w:pPr>
      <w:bookmarkStart w:id="1" w:name="_Toc102148306"/>
      <w:r>
        <w:rPr>
          <w:lang w:val="en-GB"/>
        </w:rPr>
        <w:t xml:space="preserve">There is a near-far problem </w:t>
      </w:r>
      <w:r w:rsidR="00CF2408">
        <w:rPr>
          <w:lang w:val="en-GB"/>
        </w:rPr>
        <w:t xml:space="preserve">if a </w:t>
      </w:r>
      <w:r w:rsidR="00006183">
        <w:rPr>
          <w:lang w:val="en-GB"/>
        </w:rPr>
        <w:t xml:space="preserve">same SRS </w:t>
      </w:r>
      <w:r w:rsidR="00015EC5">
        <w:rPr>
          <w:lang w:val="en-GB"/>
        </w:rPr>
        <w:t>resource</w:t>
      </w:r>
      <w:r w:rsidR="00006183">
        <w:rPr>
          <w:lang w:val="en-GB"/>
        </w:rPr>
        <w:t xml:space="preserve"> is used </w:t>
      </w:r>
      <w:r w:rsidR="00BD2EAB">
        <w:rPr>
          <w:lang w:val="en-GB"/>
        </w:rPr>
        <w:t xml:space="preserve">by a UE </w:t>
      </w:r>
      <w:r w:rsidR="00006183">
        <w:rPr>
          <w:lang w:val="en-GB"/>
        </w:rPr>
        <w:t xml:space="preserve">for UL sounding </w:t>
      </w:r>
      <w:r w:rsidR="000A40E5">
        <w:rPr>
          <w:lang w:val="en-GB"/>
        </w:rPr>
        <w:t>at multiple TRPs</w:t>
      </w:r>
      <w:r w:rsidR="00BD2EAB">
        <w:rPr>
          <w:lang w:val="en-GB"/>
        </w:rPr>
        <w:t xml:space="preserve"> simultaneously</w:t>
      </w:r>
      <w:r w:rsidR="00A365B3">
        <w:rPr>
          <w:lang w:val="en-GB"/>
        </w:rPr>
        <w:t>.</w:t>
      </w:r>
      <w:bookmarkEnd w:id="1"/>
      <w:r w:rsidR="00A365B3">
        <w:rPr>
          <w:lang w:val="en-GB"/>
        </w:rPr>
        <w:t xml:space="preserve"> </w:t>
      </w:r>
    </w:p>
    <w:p w14:paraId="614ACE96" w14:textId="0C6B21CA" w:rsidR="00893484" w:rsidRDefault="00893484" w:rsidP="00893484">
      <w:pPr>
        <w:pStyle w:val="Observation"/>
        <w:numPr>
          <w:ilvl w:val="0"/>
          <w:numId w:val="0"/>
        </w:numPr>
        <w:ind w:left="360" w:hanging="360"/>
        <w:rPr>
          <w:lang w:val="en-GB"/>
        </w:rPr>
      </w:pPr>
    </w:p>
    <w:p w14:paraId="4704546D" w14:textId="374F8C13" w:rsidR="005C580E" w:rsidRDefault="003E7E00" w:rsidP="00F57A91">
      <w:pPr>
        <w:jc w:val="center"/>
        <w:rPr>
          <w:lang w:val="en-GB" w:eastAsia="ja-JP"/>
        </w:rPr>
      </w:pPr>
      <w:r w:rsidRPr="003E7E00">
        <w:rPr>
          <w:noProof/>
        </w:rPr>
        <w:drawing>
          <wp:inline distT="0" distB="0" distL="0" distR="0" wp14:anchorId="3DC8174B" wp14:editId="3A549C83">
            <wp:extent cx="4359209" cy="2926080"/>
            <wp:effectExtent l="0" t="0" r="3810" b="7620"/>
            <wp:docPr id="319" name="Pictur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2098" t="2720" r="18868" b="1048"/>
                    <a:stretch/>
                  </pic:blipFill>
                  <pic:spPr bwMode="auto">
                    <a:xfrm>
                      <a:off x="0" y="0"/>
                      <a:ext cx="4359209" cy="2926080"/>
                    </a:xfrm>
                    <a:prstGeom prst="rect">
                      <a:avLst/>
                    </a:prstGeom>
                    <a:noFill/>
                    <a:ln>
                      <a:noFill/>
                    </a:ln>
                    <a:extLst>
                      <a:ext uri="{53640926-AAD7-44D8-BBD7-CCE9431645EC}">
                        <a14:shadowObscured xmlns:a14="http://schemas.microsoft.com/office/drawing/2010/main"/>
                      </a:ext>
                    </a:extLst>
                  </pic:spPr>
                </pic:pic>
              </a:graphicData>
            </a:graphic>
          </wp:inline>
        </w:drawing>
      </w:r>
    </w:p>
    <w:p w14:paraId="5716E6B6" w14:textId="555AD763" w:rsidR="009048E2" w:rsidRDefault="009048E2" w:rsidP="00F57A91">
      <w:pPr>
        <w:pStyle w:val="Caption"/>
        <w:jc w:val="both"/>
      </w:pPr>
      <w:bookmarkStart w:id="2" w:name="_Ref101371989"/>
      <w:r>
        <w:t xml:space="preserve">Figure </w:t>
      </w:r>
      <w:r>
        <w:fldChar w:fldCharType="begin"/>
      </w:r>
      <w:r>
        <w:instrText>SEQ Figure \* ARABIC</w:instrText>
      </w:r>
      <w:r>
        <w:fldChar w:fldCharType="separate"/>
      </w:r>
      <w:r>
        <w:rPr>
          <w:noProof/>
        </w:rPr>
        <w:t>1</w:t>
      </w:r>
      <w:r>
        <w:fldChar w:fldCharType="end"/>
      </w:r>
      <w:bookmarkEnd w:id="2"/>
      <w:r>
        <w:t xml:space="preserve">: </w:t>
      </w:r>
      <w:r>
        <w:fldChar w:fldCharType="begin"/>
      </w:r>
      <w:r>
        <w:instrText xml:space="preserve"> REF _Ref101371264 \h </w:instrText>
      </w:r>
      <w:r>
        <w:fldChar w:fldCharType="separate"/>
      </w:r>
      <w:r w:rsidR="004E016B">
        <w:rPr>
          <w:b w:val="0"/>
          <w:bCs/>
        </w:rPr>
        <w:t>.</w:t>
      </w:r>
      <w:r>
        <w:fldChar w:fldCharType="end"/>
      </w:r>
      <w:r>
        <w:t>An example of the</w:t>
      </w:r>
      <w:r w:rsidR="00865FD5">
        <w:t xml:space="preserve"> near-far</w:t>
      </w:r>
      <w:r>
        <w:t xml:space="preserve"> issue with </w:t>
      </w:r>
      <w:r w:rsidR="0009652F">
        <w:t xml:space="preserve">uplink sounding </w:t>
      </w:r>
      <w:r w:rsidR="00E45659">
        <w:t xml:space="preserve">for </w:t>
      </w:r>
      <w:r w:rsidR="002609E3">
        <w:t>CJT</w:t>
      </w:r>
      <w:r w:rsidR="00871BCB">
        <w:t xml:space="preserve"> </w:t>
      </w:r>
      <w:r w:rsidR="0037283A">
        <w:t>by a UE</w:t>
      </w:r>
      <w:r w:rsidR="00DF0306">
        <w:t xml:space="preserve"> </w:t>
      </w:r>
      <w:r w:rsidR="00F21350">
        <w:t>with a same SRS</w:t>
      </w:r>
      <w:r w:rsidR="00C92E18">
        <w:t xml:space="preserve"> resource</w:t>
      </w:r>
      <w:r w:rsidR="004E2B2E">
        <w:t>.</w:t>
      </w:r>
    </w:p>
    <w:p w14:paraId="03E0746E" w14:textId="0E72F050" w:rsidR="00C84B63" w:rsidRDefault="004C2CD1" w:rsidP="00C14D43">
      <w:pPr>
        <w:jc w:val="both"/>
        <w:rPr>
          <w:lang w:eastAsia="en-GB"/>
        </w:rPr>
      </w:pPr>
      <w:r>
        <w:rPr>
          <w:lang w:eastAsia="en-GB"/>
        </w:rPr>
        <w:t xml:space="preserve">A </w:t>
      </w:r>
      <w:r w:rsidR="006F1463">
        <w:rPr>
          <w:lang w:eastAsia="en-GB"/>
        </w:rPr>
        <w:t xml:space="preserve">possible </w:t>
      </w:r>
      <w:r w:rsidR="002069BF">
        <w:rPr>
          <w:lang w:eastAsia="en-GB"/>
        </w:rPr>
        <w:t xml:space="preserve">way to </w:t>
      </w:r>
      <w:r w:rsidR="00601838">
        <w:rPr>
          <w:lang w:eastAsia="en-GB"/>
        </w:rPr>
        <w:t xml:space="preserve">solve the near-far </w:t>
      </w:r>
      <w:r w:rsidR="004511BB">
        <w:rPr>
          <w:lang w:eastAsia="en-GB"/>
        </w:rPr>
        <w:t xml:space="preserve">problem is </w:t>
      </w:r>
      <w:r w:rsidR="00DF4419">
        <w:rPr>
          <w:lang w:eastAsia="en-GB"/>
        </w:rPr>
        <w:t xml:space="preserve">to use dedicated SRS </w:t>
      </w:r>
      <w:r w:rsidR="007B5DC3">
        <w:rPr>
          <w:lang w:eastAsia="en-GB"/>
        </w:rPr>
        <w:t>resource</w:t>
      </w:r>
      <w:r w:rsidR="000C2433">
        <w:rPr>
          <w:lang w:eastAsia="en-GB"/>
        </w:rPr>
        <w:t>s</w:t>
      </w:r>
      <w:r w:rsidR="00521399">
        <w:rPr>
          <w:lang w:eastAsia="en-GB"/>
        </w:rPr>
        <w:t xml:space="preserve"> </w:t>
      </w:r>
      <w:r w:rsidR="00E3125C">
        <w:rPr>
          <w:lang w:eastAsia="en-GB"/>
        </w:rPr>
        <w:t xml:space="preserve">for </w:t>
      </w:r>
      <w:r w:rsidR="003A300E">
        <w:rPr>
          <w:lang w:eastAsia="en-GB"/>
        </w:rPr>
        <w:t xml:space="preserve">UL sounding </w:t>
      </w:r>
      <w:r w:rsidR="006946B4">
        <w:rPr>
          <w:lang w:eastAsia="en-GB"/>
        </w:rPr>
        <w:t>at each TRP</w:t>
      </w:r>
      <w:r w:rsidR="00515BE4">
        <w:rPr>
          <w:lang w:eastAsia="en-GB"/>
        </w:rPr>
        <w:t xml:space="preserve"> and</w:t>
      </w:r>
      <w:r w:rsidR="00A365B3">
        <w:rPr>
          <w:lang w:eastAsia="en-GB"/>
        </w:rPr>
        <w:t xml:space="preserve"> different SRS sequences are configured </w:t>
      </w:r>
      <w:r w:rsidR="006D7238">
        <w:rPr>
          <w:lang w:eastAsia="en-GB"/>
        </w:rPr>
        <w:t xml:space="preserve">for UEs </w:t>
      </w:r>
      <w:r w:rsidR="00697A11">
        <w:rPr>
          <w:lang w:eastAsia="en-GB"/>
        </w:rPr>
        <w:t xml:space="preserve">attached to different TRPs. </w:t>
      </w:r>
      <w:r w:rsidR="00D01C94">
        <w:rPr>
          <w:lang w:eastAsia="en-GB"/>
        </w:rPr>
        <w:t xml:space="preserve">Then </w:t>
      </w:r>
      <w:r w:rsidR="00E1078D">
        <w:rPr>
          <w:lang w:eastAsia="en-GB"/>
        </w:rPr>
        <w:t xml:space="preserve">the </w:t>
      </w:r>
      <w:r w:rsidR="006E17BE">
        <w:rPr>
          <w:lang w:eastAsia="en-GB"/>
        </w:rPr>
        <w:t xml:space="preserve">SRS interference </w:t>
      </w:r>
      <w:r w:rsidR="007A2A3B">
        <w:rPr>
          <w:lang w:eastAsia="en-GB"/>
        </w:rPr>
        <w:t xml:space="preserve">between TRPs </w:t>
      </w:r>
      <w:r w:rsidR="00284183">
        <w:rPr>
          <w:lang w:eastAsia="en-GB"/>
        </w:rPr>
        <w:t xml:space="preserve">would be </w:t>
      </w:r>
      <w:proofErr w:type="gramStart"/>
      <w:r w:rsidR="00284183">
        <w:rPr>
          <w:lang w:eastAsia="en-GB"/>
        </w:rPr>
        <w:t xml:space="preserve">similar </w:t>
      </w:r>
      <w:r w:rsidR="0042366A">
        <w:rPr>
          <w:lang w:eastAsia="en-GB"/>
        </w:rPr>
        <w:t>to</w:t>
      </w:r>
      <w:proofErr w:type="gramEnd"/>
      <w:r w:rsidR="0042366A">
        <w:rPr>
          <w:lang w:eastAsia="en-GB"/>
        </w:rPr>
        <w:t xml:space="preserve"> </w:t>
      </w:r>
      <w:r w:rsidR="00A04A48">
        <w:rPr>
          <w:lang w:eastAsia="en-GB"/>
        </w:rPr>
        <w:t xml:space="preserve">inter-cell </w:t>
      </w:r>
      <w:r w:rsidR="00D74CCB">
        <w:rPr>
          <w:lang w:eastAsia="en-GB"/>
        </w:rPr>
        <w:t xml:space="preserve">SRS </w:t>
      </w:r>
      <w:r w:rsidR="001A0DA1">
        <w:rPr>
          <w:lang w:eastAsia="en-GB"/>
        </w:rPr>
        <w:t>interference.</w:t>
      </w:r>
      <w:r w:rsidR="00732476">
        <w:rPr>
          <w:lang w:eastAsia="en-GB"/>
        </w:rPr>
        <w:t xml:space="preserve">  </w:t>
      </w:r>
      <w:r w:rsidR="00B85009">
        <w:rPr>
          <w:lang w:eastAsia="en-GB"/>
        </w:rPr>
        <w:t xml:space="preserve">UL sounding </w:t>
      </w:r>
      <w:r w:rsidR="0023505F">
        <w:rPr>
          <w:lang w:eastAsia="en-GB"/>
        </w:rPr>
        <w:t xml:space="preserve">for DL channel estimation based on channel reciprocity is </w:t>
      </w:r>
      <w:r w:rsidR="0039561A">
        <w:rPr>
          <w:lang w:eastAsia="en-GB"/>
        </w:rPr>
        <w:t xml:space="preserve">typically achieved via SRS antenna switching when </w:t>
      </w:r>
      <w:r w:rsidR="00E5216A">
        <w:rPr>
          <w:lang w:eastAsia="en-GB"/>
        </w:rPr>
        <w:t>the number Tx chains are smaller than the number of Rx chains</w:t>
      </w:r>
      <w:r w:rsidR="00B12371">
        <w:rPr>
          <w:lang w:eastAsia="en-GB"/>
        </w:rPr>
        <w:t xml:space="preserve">. </w:t>
      </w:r>
      <w:r w:rsidR="003D4539">
        <w:rPr>
          <w:lang w:eastAsia="en-GB"/>
        </w:rPr>
        <w:t xml:space="preserve">A similar approach can be </w:t>
      </w:r>
      <w:r w:rsidR="00FB569A">
        <w:rPr>
          <w:lang w:eastAsia="en-GB"/>
        </w:rPr>
        <w:t>extended for</w:t>
      </w:r>
      <w:r w:rsidR="003D4539">
        <w:rPr>
          <w:lang w:eastAsia="en-GB"/>
        </w:rPr>
        <w:t xml:space="preserve"> DL channel estimation </w:t>
      </w:r>
      <w:r w:rsidR="00FB569A">
        <w:rPr>
          <w:lang w:eastAsia="en-GB"/>
        </w:rPr>
        <w:t>over multiple TRPs</w:t>
      </w:r>
      <w:r w:rsidR="00CB1116">
        <w:rPr>
          <w:lang w:eastAsia="en-GB"/>
        </w:rPr>
        <w:t xml:space="preserve"> </w:t>
      </w:r>
      <w:r w:rsidR="00767BFD">
        <w:rPr>
          <w:lang w:eastAsia="en-GB"/>
        </w:rPr>
        <w:t xml:space="preserve">with </w:t>
      </w:r>
      <w:r w:rsidR="007B5DC3">
        <w:rPr>
          <w:lang w:eastAsia="en-GB"/>
        </w:rPr>
        <w:t xml:space="preserve">per TRP power control. </w:t>
      </w:r>
    </w:p>
    <w:p w14:paraId="5BEF814B" w14:textId="6ED733DE" w:rsidR="00216BFA" w:rsidRPr="004A4D14" w:rsidRDefault="00C40F2C" w:rsidP="00F57A91">
      <w:pPr>
        <w:pStyle w:val="Proposal"/>
      </w:pPr>
      <w:bookmarkStart w:id="3" w:name="_Toc102148311"/>
      <w:r>
        <w:t>Study</w:t>
      </w:r>
      <w:r w:rsidR="00335550">
        <w:t xml:space="preserve"> and specify</w:t>
      </w:r>
      <w:r>
        <w:t xml:space="preserve"> </w:t>
      </w:r>
      <w:r w:rsidR="00DD4E1E">
        <w:t>SRS antenna switching with</w:t>
      </w:r>
      <w:r w:rsidR="00915B48">
        <w:t xml:space="preserve"> </w:t>
      </w:r>
      <w:r w:rsidR="001D2E94">
        <w:t>per TRP</w:t>
      </w:r>
      <w:r w:rsidR="00DD4E1E">
        <w:t xml:space="preserve"> power control</w:t>
      </w:r>
      <w:r w:rsidR="001D2E94">
        <w:t xml:space="preserve"> for </w:t>
      </w:r>
      <w:r w:rsidR="00125FFB">
        <w:t>reciprocity based CJT</w:t>
      </w:r>
      <w:r w:rsidR="00D44912">
        <w:t>.</w:t>
      </w:r>
      <w:bookmarkEnd w:id="3"/>
    </w:p>
    <w:p w14:paraId="6C29A9B1" w14:textId="77777777" w:rsidR="005C580E" w:rsidRDefault="005C580E" w:rsidP="00432175">
      <w:pPr>
        <w:rPr>
          <w:lang w:val="en-GB" w:eastAsia="ja-JP"/>
        </w:rPr>
      </w:pPr>
    </w:p>
    <w:p w14:paraId="72AA8C13" w14:textId="77777777" w:rsidR="00600F6A" w:rsidRDefault="00D50041" w:rsidP="003B53D8">
      <w:pPr>
        <w:jc w:val="both"/>
      </w:pPr>
      <w:r>
        <w:rPr>
          <w:lang w:val="en-GB" w:eastAsia="ja-JP"/>
        </w:rPr>
        <w:t xml:space="preserve">In addition, how to randomize SRS interference in CJT operation may need careful consideration.  </w:t>
      </w:r>
      <w:r w:rsidR="003B53D8" w:rsidRPr="00822818">
        <w:t>The legacy cyclic shift mapping rule aims to separate the cyclic shifts between different SRS ports of the same SRS resource as much as possible to maximize the robustness against delay spread for the different SRS ports. If th</w:t>
      </w:r>
      <w:r w:rsidR="006A1772">
        <w:t>ere is only one</w:t>
      </w:r>
      <w:r w:rsidR="003B53D8" w:rsidRPr="00822818">
        <w:t xml:space="preserve"> UE using a certain comb and comb offset, at a certain SRS transmission occasion, the legacy cyclic shift mapping rule would be optimal since it maximizes the robustness to delay spread. </w:t>
      </w:r>
    </w:p>
    <w:p w14:paraId="0535B820" w14:textId="74EED233" w:rsidR="000B1EB9" w:rsidRDefault="003B53D8" w:rsidP="003B53D8">
      <w:pPr>
        <w:jc w:val="both"/>
      </w:pPr>
      <w:r w:rsidRPr="00822818">
        <w:t>However, in case more than one UE is transmitting SRS at the same time using the same comb and comb offset, then the legacy cyclic shift mapping rules becomes sub-optimal, since in many case</w:t>
      </w:r>
      <w:r>
        <w:t>s</w:t>
      </w:r>
      <w:r w:rsidRPr="00822818">
        <w:t xml:space="preserve"> the difference in delay between SRS Ports of different UEs are larger than the difference in delay between different SRS Ports of the same UE. This is especially true for multi-TRP </w:t>
      </w:r>
      <w:r w:rsidR="00F9776C">
        <w:t xml:space="preserve">CJT </w:t>
      </w:r>
      <w:r w:rsidRPr="00822818">
        <w:t xml:space="preserve">operation where different UEs can have different </w:t>
      </w:r>
      <w:r w:rsidR="00F9776C">
        <w:t xml:space="preserve">propagation </w:t>
      </w:r>
      <w:r w:rsidRPr="00822818">
        <w:t xml:space="preserve">delays to different TRPs.  One example of this is illustrated in </w:t>
      </w:r>
      <w:r w:rsidR="00F9776C">
        <w:fldChar w:fldCharType="begin"/>
      </w:r>
      <w:r w:rsidR="00F9776C">
        <w:instrText xml:space="preserve"> REF _Ref102111080 \h </w:instrText>
      </w:r>
      <w:r w:rsidR="00F9776C">
        <w:fldChar w:fldCharType="separate"/>
      </w:r>
      <w:r w:rsidR="004E016B">
        <w:t xml:space="preserve">Figure </w:t>
      </w:r>
      <w:r w:rsidR="004E016B">
        <w:rPr>
          <w:noProof/>
        </w:rPr>
        <w:t>2</w:t>
      </w:r>
      <w:r w:rsidR="00F9776C">
        <w:fldChar w:fldCharType="end"/>
      </w:r>
      <w:r w:rsidRPr="00822818">
        <w:t>, where UE1 has a large delay towards TRP2 and short delay towards TRP1, while UE2 has a short delay towards TRP 2 and long delay towards TRP1. In this case, using the legacy cyclic shift mapping is sub-optimal, since the delay between the SRS Ports of different UEs are significantly larger.</w:t>
      </w:r>
      <w:r w:rsidR="00A96261">
        <w:t xml:space="preserve">  </w:t>
      </w:r>
    </w:p>
    <w:p w14:paraId="50379ADB" w14:textId="321FB37E" w:rsidR="00D50041" w:rsidRDefault="00A96261" w:rsidP="00F57A91">
      <w:pPr>
        <w:jc w:val="both"/>
        <w:rPr>
          <w:lang w:val="en-GB" w:eastAsia="ja-JP"/>
        </w:rPr>
      </w:pPr>
      <w:r>
        <w:t xml:space="preserve">To randomize SRS interference in CJT operation, potential enhancements </w:t>
      </w:r>
      <w:r w:rsidR="00C1220C">
        <w:t>(for</w:t>
      </w:r>
      <w:r w:rsidR="000B1EB9">
        <w:t xml:space="preserve"> example,</w:t>
      </w:r>
      <w:r>
        <w:t xml:space="preserve"> </w:t>
      </w:r>
      <w:r w:rsidR="00AE038B">
        <w:t>cyclic shift hopping and/or comb offset hopping</w:t>
      </w:r>
      <w:r w:rsidR="000B1EB9">
        <w:t>)</w:t>
      </w:r>
      <w:r w:rsidR="00AE038B">
        <w:t xml:space="preserve"> may be investigated in Rel-18.</w:t>
      </w:r>
    </w:p>
    <w:p w14:paraId="3FE04D4D" w14:textId="77777777" w:rsidR="00816DBC" w:rsidRDefault="00816DBC" w:rsidP="00432175">
      <w:pPr>
        <w:rPr>
          <w:lang w:val="en-GB" w:eastAsia="ja-JP"/>
        </w:rPr>
      </w:pPr>
    </w:p>
    <w:p w14:paraId="55729E96" w14:textId="0638E94F" w:rsidR="000B1EB9" w:rsidRPr="004A4D14" w:rsidRDefault="000B1EB9" w:rsidP="000B1EB9">
      <w:pPr>
        <w:pStyle w:val="Proposal"/>
      </w:pPr>
      <w:bookmarkStart w:id="4" w:name="_Toc102148312"/>
      <w:r>
        <w:t xml:space="preserve">Study and specify </w:t>
      </w:r>
      <w:r w:rsidR="005D5C77">
        <w:t xml:space="preserve">mechanisms for </w:t>
      </w:r>
      <w:r>
        <w:t xml:space="preserve">SRS interference </w:t>
      </w:r>
      <w:r w:rsidR="005D5C77">
        <w:t xml:space="preserve">randomization </w:t>
      </w:r>
      <w:r>
        <w:t>reciprocity based CJT.</w:t>
      </w:r>
      <w:bookmarkEnd w:id="4"/>
    </w:p>
    <w:p w14:paraId="26924BCC" w14:textId="77777777" w:rsidR="00741761" w:rsidRDefault="00741761" w:rsidP="00432175">
      <w:pPr>
        <w:rPr>
          <w:lang w:val="en-GB" w:eastAsia="ja-JP"/>
        </w:rPr>
      </w:pPr>
    </w:p>
    <w:p w14:paraId="644CB22D" w14:textId="1CF22C49" w:rsidR="00741761" w:rsidRDefault="00741761" w:rsidP="00F57A91">
      <w:pPr>
        <w:jc w:val="center"/>
        <w:rPr>
          <w:lang w:val="en-GB" w:eastAsia="ja-JP"/>
        </w:rPr>
      </w:pPr>
      <w:r>
        <w:rPr>
          <w:noProof/>
        </w:rPr>
        <w:drawing>
          <wp:inline distT="0" distB="0" distL="0" distR="0" wp14:anchorId="1199BBCC" wp14:editId="73204C82">
            <wp:extent cx="5029200" cy="2185111"/>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029200" cy="2185111"/>
                    </a:xfrm>
                    <a:prstGeom prst="rect">
                      <a:avLst/>
                    </a:prstGeom>
                  </pic:spPr>
                </pic:pic>
              </a:graphicData>
            </a:graphic>
          </wp:inline>
        </w:drawing>
      </w:r>
    </w:p>
    <w:p w14:paraId="412818AD" w14:textId="350F1DF3" w:rsidR="00741761" w:rsidRDefault="00741761" w:rsidP="00F57A91">
      <w:pPr>
        <w:pStyle w:val="Caption"/>
        <w:jc w:val="both"/>
        <w:rPr>
          <w:lang w:val="en-GB" w:eastAsia="ja-JP"/>
        </w:rPr>
      </w:pPr>
      <w:bookmarkStart w:id="5" w:name="_Ref102111080"/>
      <w:r>
        <w:t xml:space="preserve">Figure </w:t>
      </w:r>
      <w:r>
        <w:fldChar w:fldCharType="begin"/>
      </w:r>
      <w:r>
        <w:instrText xml:space="preserve"> SEQ Figure \* ARABIC </w:instrText>
      </w:r>
      <w:r>
        <w:fldChar w:fldCharType="separate"/>
      </w:r>
      <w:r w:rsidR="004E016B">
        <w:rPr>
          <w:noProof/>
        </w:rPr>
        <w:t>2</w:t>
      </w:r>
      <w:r>
        <w:fldChar w:fldCharType="end"/>
      </w:r>
      <w:bookmarkEnd w:id="5"/>
      <w:r w:rsidR="00B85B17">
        <w:t xml:space="preserve">:  An example showing different propagation delay difference </w:t>
      </w:r>
      <w:r w:rsidR="00240E51">
        <w:t xml:space="preserve">between </w:t>
      </w:r>
      <w:r w:rsidR="00670AFC">
        <w:t>different UEs and TRPs</w:t>
      </w:r>
    </w:p>
    <w:p w14:paraId="438FF62B" w14:textId="77777777" w:rsidR="00816DBC" w:rsidRDefault="00816DBC" w:rsidP="00432175">
      <w:pPr>
        <w:rPr>
          <w:lang w:val="en-GB" w:eastAsia="ja-JP"/>
        </w:rPr>
      </w:pPr>
    </w:p>
    <w:p w14:paraId="180091E6" w14:textId="5E1ED0DA" w:rsidR="005C580E" w:rsidRDefault="005C580E" w:rsidP="005C580E">
      <w:pPr>
        <w:pStyle w:val="Heading3"/>
      </w:pPr>
      <w:r>
        <w:t>2.</w:t>
      </w:r>
      <w:r w:rsidR="005268A7">
        <w:t>1</w:t>
      </w:r>
      <w:r>
        <w:t>.1</w:t>
      </w:r>
      <w:r>
        <w:tab/>
      </w:r>
      <w:r w:rsidR="0010789B">
        <w:t>Link level simulation (LLS)</w:t>
      </w:r>
      <w:r>
        <w:t xml:space="preserve"> assumptions</w:t>
      </w:r>
    </w:p>
    <w:p w14:paraId="05BE142B" w14:textId="3AE8D493" w:rsidR="005F4882" w:rsidRDefault="00FC407B" w:rsidP="009A3DD8">
      <w:pPr>
        <w:rPr>
          <w:lang w:val="en-GB" w:eastAsia="ja-JP"/>
        </w:rPr>
      </w:pPr>
      <w:r>
        <w:rPr>
          <w:lang w:val="en-GB" w:eastAsia="ja-JP"/>
        </w:rPr>
        <w:t>Link level e</w:t>
      </w:r>
      <w:r w:rsidR="005F4882">
        <w:rPr>
          <w:lang w:val="en-GB" w:eastAsia="ja-JP"/>
        </w:rPr>
        <w:t xml:space="preserve">valuations </w:t>
      </w:r>
      <w:r w:rsidR="009E11A3">
        <w:rPr>
          <w:lang w:val="en-GB" w:eastAsia="ja-JP"/>
        </w:rPr>
        <w:t xml:space="preserve">may be </w:t>
      </w:r>
      <w:proofErr w:type="gramStart"/>
      <w:r w:rsidR="009E11A3">
        <w:rPr>
          <w:lang w:val="en-GB" w:eastAsia="ja-JP"/>
        </w:rPr>
        <w:t xml:space="preserve">used </w:t>
      </w:r>
      <w:r w:rsidR="003A2CDA">
        <w:rPr>
          <w:lang w:val="en-GB" w:eastAsia="ja-JP"/>
        </w:rPr>
        <w:t xml:space="preserve"> for</w:t>
      </w:r>
      <w:proofErr w:type="gramEnd"/>
      <w:r w:rsidR="003A2CDA">
        <w:rPr>
          <w:lang w:val="en-GB" w:eastAsia="ja-JP"/>
        </w:rPr>
        <w:t xml:space="preserve"> the topic.  </w:t>
      </w:r>
      <w:r w:rsidR="00BB6577">
        <w:rPr>
          <w:lang w:val="en-GB" w:eastAsia="ja-JP"/>
        </w:rPr>
        <w:t>T</w:t>
      </w:r>
      <w:r w:rsidR="003A2CDA">
        <w:rPr>
          <w:lang w:val="en-GB" w:eastAsia="ja-JP"/>
        </w:rPr>
        <w:t>he evaluations</w:t>
      </w:r>
      <w:r w:rsidR="005F4882">
        <w:rPr>
          <w:lang w:val="en-GB" w:eastAsia="ja-JP"/>
        </w:rPr>
        <w:t xml:space="preserve"> </w:t>
      </w:r>
      <w:r w:rsidR="0047284C">
        <w:rPr>
          <w:lang w:val="en-GB" w:eastAsia="ja-JP"/>
        </w:rPr>
        <w:t xml:space="preserve">may </w:t>
      </w:r>
      <w:r w:rsidR="005F4882">
        <w:rPr>
          <w:lang w:val="en-GB" w:eastAsia="ja-JP"/>
        </w:rPr>
        <w:t>be performed with 30kHz subcarrier spacing</w:t>
      </w:r>
      <w:r w:rsidR="00406625">
        <w:rPr>
          <w:lang w:val="en-GB" w:eastAsia="ja-JP"/>
        </w:rPr>
        <w:t xml:space="preserve"> </w:t>
      </w:r>
      <w:r w:rsidR="0009461E">
        <w:rPr>
          <w:lang w:val="en-GB" w:eastAsia="ja-JP"/>
        </w:rPr>
        <w:t xml:space="preserve">with </w:t>
      </w:r>
      <w:r w:rsidR="0003673D">
        <w:rPr>
          <w:lang w:val="en-GB" w:eastAsia="ja-JP"/>
        </w:rPr>
        <w:t>20</w:t>
      </w:r>
      <w:r w:rsidR="0009461E">
        <w:rPr>
          <w:lang w:val="en-GB" w:eastAsia="ja-JP"/>
        </w:rPr>
        <w:t xml:space="preserve"> </w:t>
      </w:r>
      <w:r w:rsidR="005F4882">
        <w:rPr>
          <w:lang w:val="en-GB" w:eastAsia="ja-JP"/>
        </w:rPr>
        <w:t>MHz system bandwidth</w:t>
      </w:r>
      <w:r w:rsidR="00E22B2B">
        <w:rPr>
          <w:lang w:val="en-GB" w:eastAsia="ja-JP"/>
        </w:rPr>
        <w:t xml:space="preserve">. </w:t>
      </w:r>
      <w:r w:rsidR="00AC12EE">
        <w:rPr>
          <w:lang w:val="en-GB" w:eastAsia="ja-JP"/>
        </w:rPr>
        <w:t xml:space="preserve"> </w:t>
      </w:r>
      <w:r w:rsidR="003244F7">
        <w:rPr>
          <w:lang w:val="en-GB" w:eastAsia="ja-JP"/>
        </w:rPr>
        <w:t xml:space="preserve"> </w:t>
      </w:r>
      <w:r w:rsidR="005F4882">
        <w:rPr>
          <w:lang w:val="en-GB" w:eastAsia="ja-JP"/>
        </w:rPr>
        <w:t xml:space="preserve">Evaluation criteria </w:t>
      </w:r>
      <w:r w:rsidR="00166F42">
        <w:rPr>
          <w:lang w:val="en-GB" w:eastAsia="ja-JP"/>
        </w:rPr>
        <w:t xml:space="preserve">could </w:t>
      </w:r>
      <w:r w:rsidR="004A42FB">
        <w:rPr>
          <w:lang w:val="en-GB" w:eastAsia="ja-JP"/>
        </w:rPr>
        <w:t xml:space="preserve">be </w:t>
      </w:r>
      <w:r w:rsidR="006A4420">
        <w:rPr>
          <w:lang w:val="en-GB" w:eastAsia="ja-JP"/>
        </w:rPr>
        <w:t xml:space="preserve">Mean </w:t>
      </w:r>
      <w:r w:rsidR="00C9381E">
        <w:rPr>
          <w:lang w:val="en-GB" w:eastAsia="ja-JP"/>
        </w:rPr>
        <w:t>square error</w:t>
      </w:r>
      <w:r w:rsidR="007B23F7">
        <w:rPr>
          <w:lang w:val="en-GB" w:eastAsia="ja-JP"/>
        </w:rPr>
        <w:t xml:space="preserve"> of </w:t>
      </w:r>
      <w:r w:rsidR="00A97A43">
        <w:rPr>
          <w:lang w:val="en-GB" w:eastAsia="ja-JP"/>
        </w:rPr>
        <w:t>SRS channel estimation</w:t>
      </w:r>
      <w:r w:rsidR="00BE5841">
        <w:rPr>
          <w:lang w:val="en-GB" w:eastAsia="ja-JP"/>
        </w:rPr>
        <w:t xml:space="preserve">.  </w:t>
      </w:r>
    </w:p>
    <w:p w14:paraId="7D7BC0B7" w14:textId="29A589A7" w:rsidR="005F4882" w:rsidRDefault="005F4882" w:rsidP="009A3DD8">
      <w:pPr>
        <w:rPr>
          <w:lang w:val="en-GB" w:eastAsia="ja-JP"/>
        </w:rPr>
      </w:pPr>
      <w:r>
        <w:rPr>
          <w:lang w:val="en-GB" w:eastAsia="ja-JP"/>
        </w:rPr>
        <w:t xml:space="preserve">Some further proposed link level evaluation assumptions are given in </w:t>
      </w:r>
      <w:r w:rsidR="006D48C0">
        <w:rPr>
          <w:lang w:val="en-GB" w:eastAsia="ja-JP"/>
        </w:rPr>
        <w:fldChar w:fldCharType="begin"/>
      </w:r>
      <w:r w:rsidR="006D48C0">
        <w:rPr>
          <w:lang w:val="en-GB" w:eastAsia="ja-JP"/>
        </w:rPr>
        <w:instrText xml:space="preserve"> REF _Ref102138531 \h </w:instrText>
      </w:r>
      <w:r w:rsidR="006D48C0">
        <w:rPr>
          <w:lang w:val="en-GB" w:eastAsia="ja-JP"/>
        </w:rPr>
      </w:r>
      <w:r w:rsidR="006D48C0">
        <w:rPr>
          <w:lang w:val="en-GB" w:eastAsia="ja-JP"/>
        </w:rPr>
        <w:fldChar w:fldCharType="separate"/>
      </w:r>
      <w:r w:rsidR="006D48C0">
        <w:t xml:space="preserve">Table </w:t>
      </w:r>
      <w:r w:rsidR="006D48C0">
        <w:rPr>
          <w:noProof/>
        </w:rPr>
        <w:t>1</w:t>
      </w:r>
      <w:r w:rsidR="006D48C0">
        <w:rPr>
          <w:lang w:val="en-GB" w:eastAsia="ja-JP"/>
        </w:rPr>
        <w:fldChar w:fldCharType="end"/>
      </w:r>
      <w:r w:rsidR="006D48C0">
        <w:rPr>
          <w:lang w:val="en-GB" w:eastAsia="ja-JP"/>
        </w:rPr>
        <w:t>. Say that MSE/correlation is used as performance metric such that we only need to decide on a limited set of parameters (numerology, dime</w:t>
      </w:r>
      <w:r w:rsidR="00326178">
        <w:rPr>
          <w:lang w:val="en-GB" w:eastAsia="ja-JP"/>
        </w:rPr>
        <w:t>nsions, SRS configuration and interference)-</w:t>
      </w:r>
    </w:p>
    <w:p w14:paraId="4F41BB5E" w14:textId="5B6B0FFB" w:rsidR="006D48C0" w:rsidRDefault="006D48C0" w:rsidP="00F57A91">
      <w:pPr>
        <w:pStyle w:val="Caption"/>
        <w:keepNext/>
      </w:pPr>
      <w:bookmarkStart w:id="6" w:name="_Ref102138531"/>
      <w:r>
        <w:t xml:space="preserve">Table </w:t>
      </w:r>
      <w:r>
        <w:fldChar w:fldCharType="begin"/>
      </w:r>
      <w:r>
        <w:instrText xml:space="preserve"> SEQ Table \* ARABIC </w:instrText>
      </w:r>
      <w:r>
        <w:fldChar w:fldCharType="separate"/>
      </w:r>
      <w:r>
        <w:rPr>
          <w:noProof/>
        </w:rPr>
        <w:t>1</w:t>
      </w:r>
      <w:r>
        <w:fldChar w:fldCharType="end"/>
      </w:r>
      <w:bookmarkEnd w:id="6"/>
      <w:r>
        <w:tab/>
        <w:t>Link-level simulation assumptions.</w:t>
      </w:r>
    </w:p>
    <w:tbl>
      <w:tblPr>
        <w:tblStyle w:val="TableGrid"/>
        <w:tblW w:w="0" w:type="auto"/>
        <w:tblLook w:val="04A0" w:firstRow="1" w:lastRow="0" w:firstColumn="1" w:lastColumn="0" w:noHBand="0" w:noVBand="1"/>
      </w:tblPr>
      <w:tblGrid>
        <w:gridCol w:w="1975"/>
        <w:gridCol w:w="7644"/>
      </w:tblGrid>
      <w:tr w:rsidR="003D1649" w:rsidRPr="00FD7F85" w14:paraId="09713456" w14:textId="77777777" w:rsidTr="00126193">
        <w:trPr>
          <w:trHeight w:val="283"/>
        </w:trPr>
        <w:tc>
          <w:tcPr>
            <w:tcW w:w="0" w:type="auto"/>
            <w:gridSpan w:val="2"/>
            <w:hideMark/>
          </w:tcPr>
          <w:p w14:paraId="57EBBAFC" w14:textId="79A81759" w:rsidR="003D1649" w:rsidRPr="007B2195" w:rsidRDefault="003D1649" w:rsidP="00126193">
            <w:pPr>
              <w:pStyle w:val="BodyText"/>
              <w:keepNext/>
              <w:spacing w:after="0"/>
              <w:jc w:val="center"/>
              <w:rPr>
                <w:rFonts w:cs="Arial"/>
                <w:sz w:val="20"/>
                <w:szCs w:val="20"/>
              </w:rPr>
            </w:pPr>
            <w:r w:rsidRPr="007B2195">
              <w:rPr>
                <w:rFonts w:cs="Arial"/>
                <w:b/>
                <w:sz w:val="20"/>
                <w:szCs w:val="20"/>
              </w:rPr>
              <w:t>Link-level simulation parameters</w:t>
            </w:r>
          </w:p>
        </w:tc>
      </w:tr>
      <w:tr w:rsidR="003D1649" w:rsidRPr="00FD7F85" w14:paraId="4C2C830E" w14:textId="77777777" w:rsidTr="00126193">
        <w:trPr>
          <w:trHeight w:val="283"/>
        </w:trPr>
        <w:tc>
          <w:tcPr>
            <w:tcW w:w="1975" w:type="dxa"/>
            <w:hideMark/>
          </w:tcPr>
          <w:p w14:paraId="7B2459DF" w14:textId="77777777" w:rsidR="003D1649" w:rsidRPr="002A637B" w:rsidRDefault="003D1649" w:rsidP="00126193">
            <w:pPr>
              <w:pStyle w:val="BodyText"/>
              <w:keepNext/>
              <w:spacing w:after="0"/>
              <w:jc w:val="left"/>
              <w:rPr>
                <w:rFonts w:cs="Arial"/>
                <w:sz w:val="20"/>
                <w:szCs w:val="20"/>
              </w:rPr>
            </w:pPr>
            <w:r w:rsidRPr="002A637B">
              <w:rPr>
                <w:rFonts w:cs="Arial"/>
                <w:sz w:val="20"/>
                <w:szCs w:val="20"/>
              </w:rPr>
              <w:t>Bandwidth</w:t>
            </w:r>
          </w:p>
        </w:tc>
        <w:tc>
          <w:tcPr>
            <w:tcW w:w="7644" w:type="dxa"/>
            <w:hideMark/>
          </w:tcPr>
          <w:p w14:paraId="3C98C78F" w14:textId="7A8B2524" w:rsidR="003D1649" w:rsidRPr="002A637B" w:rsidRDefault="00FE4DDE" w:rsidP="00126193">
            <w:pPr>
              <w:pStyle w:val="BodyText"/>
              <w:keepNext/>
              <w:spacing w:after="0"/>
              <w:rPr>
                <w:rFonts w:cs="Arial"/>
                <w:sz w:val="20"/>
                <w:szCs w:val="20"/>
              </w:rPr>
            </w:pPr>
            <w:r>
              <w:rPr>
                <w:rFonts w:cs="Arial"/>
                <w:sz w:val="20"/>
                <w:szCs w:val="20"/>
              </w:rPr>
              <w:t>20</w:t>
            </w:r>
            <w:r w:rsidR="003D1649" w:rsidRPr="002A637B">
              <w:rPr>
                <w:rFonts w:cs="Arial"/>
                <w:sz w:val="20"/>
                <w:szCs w:val="20"/>
              </w:rPr>
              <w:t xml:space="preserve"> MHz </w:t>
            </w:r>
          </w:p>
        </w:tc>
      </w:tr>
      <w:tr w:rsidR="003D1649" w:rsidRPr="00FD7F85" w14:paraId="659E1EF6" w14:textId="77777777" w:rsidTr="00126193">
        <w:trPr>
          <w:trHeight w:val="283"/>
        </w:trPr>
        <w:tc>
          <w:tcPr>
            <w:tcW w:w="1975" w:type="dxa"/>
            <w:hideMark/>
          </w:tcPr>
          <w:p w14:paraId="62AC7C36" w14:textId="77777777" w:rsidR="003D1649" w:rsidRPr="002A637B" w:rsidRDefault="003D1649" w:rsidP="00126193">
            <w:pPr>
              <w:pStyle w:val="BodyText"/>
              <w:keepNext/>
              <w:spacing w:after="0"/>
              <w:jc w:val="left"/>
              <w:rPr>
                <w:rFonts w:cs="Arial"/>
                <w:sz w:val="20"/>
                <w:szCs w:val="20"/>
              </w:rPr>
            </w:pPr>
            <w:r w:rsidRPr="002A637B">
              <w:rPr>
                <w:rFonts w:cs="Arial"/>
                <w:sz w:val="20"/>
                <w:szCs w:val="20"/>
              </w:rPr>
              <w:t>Subcarrier spacing</w:t>
            </w:r>
          </w:p>
        </w:tc>
        <w:tc>
          <w:tcPr>
            <w:tcW w:w="7644" w:type="dxa"/>
            <w:hideMark/>
          </w:tcPr>
          <w:p w14:paraId="0E261271" w14:textId="77777777" w:rsidR="003D1649" w:rsidRPr="002A637B" w:rsidRDefault="003D1649" w:rsidP="00126193">
            <w:pPr>
              <w:pStyle w:val="BodyText"/>
              <w:keepNext/>
              <w:spacing w:after="0"/>
              <w:rPr>
                <w:rFonts w:cs="Arial"/>
                <w:sz w:val="20"/>
                <w:szCs w:val="20"/>
              </w:rPr>
            </w:pPr>
            <w:r w:rsidRPr="002A637B">
              <w:rPr>
                <w:rFonts w:cs="Arial"/>
                <w:sz w:val="20"/>
                <w:szCs w:val="20"/>
              </w:rPr>
              <w:t>30 kHz</w:t>
            </w:r>
          </w:p>
        </w:tc>
      </w:tr>
      <w:tr w:rsidR="003D1649" w:rsidRPr="00747E5A" w14:paraId="0708B421" w14:textId="77777777" w:rsidTr="00126193">
        <w:trPr>
          <w:trHeight w:val="283"/>
        </w:trPr>
        <w:tc>
          <w:tcPr>
            <w:tcW w:w="1975" w:type="dxa"/>
            <w:hideMark/>
          </w:tcPr>
          <w:p w14:paraId="7E16C01F" w14:textId="77777777" w:rsidR="003D1649" w:rsidRPr="002A637B" w:rsidRDefault="003D1649" w:rsidP="00126193">
            <w:pPr>
              <w:pStyle w:val="BodyText"/>
              <w:keepNext/>
              <w:spacing w:after="0"/>
              <w:jc w:val="left"/>
              <w:rPr>
                <w:rFonts w:cs="Arial"/>
                <w:sz w:val="20"/>
                <w:szCs w:val="20"/>
              </w:rPr>
            </w:pPr>
            <w:r w:rsidRPr="002A637B">
              <w:rPr>
                <w:rFonts w:cs="Arial"/>
                <w:sz w:val="20"/>
                <w:szCs w:val="20"/>
              </w:rPr>
              <w:t>BS antenna configuration</w:t>
            </w:r>
          </w:p>
        </w:tc>
        <w:tc>
          <w:tcPr>
            <w:tcW w:w="7644" w:type="dxa"/>
            <w:hideMark/>
          </w:tcPr>
          <w:p w14:paraId="49D54FA9" w14:textId="2BF65246" w:rsidR="003D1649" w:rsidRDefault="00D131C3" w:rsidP="00126193">
            <w:pPr>
              <w:pStyle w:val="BodyText"/>
              <w:keepNext/>
              <w:spacing w:after="0"/>
              <w:jc w:val="left"/>
              <w:rPr>
                <w:rFonts w:cs="Arial"/>
                <w:sz w:val="20"/>
                <w:szCs w:val="20"/>
              </w:rPr>
            </w:pPr>
            <w:r w:rsidRPr="007B2195">
              <w:rPr>
                <w:rFonts w:cs="Arial"/>
                <w:sz w:val="20"/>
                <w:szCs w:val="20"/>
              </w:rPr>
              <w:t>32 ports</w:t>
            </w:r>
            <w:proofErr w:type="gramStart"/>
            <w:r>
              <w:rPr>
                <w:rFonts w:cs="Arial"/>
                <w:sz w:val="20"/>
                <w:szCs w:val="20"/>
              </w:rPr>
              <w:t xml:space="preserve">:  </w:t>
            </w:r>
            <w:r w:rsidR="003D1649" w:rsidRPr="007B2195">
              <w:rPr>
                <w:rFonts w:cs="Arial"/>
                <w:sz w:val="20"/>
                <w:szCs w:val="20"/>
              </w:rPr>
              <w:t>(</w:t>
            </w:r>
            <w:proofErr w:type="gramEnd"/>
            <w:r w:rsidR="003D1649" w:rsidRPr="007B2195">
              <w:rPr>
                <w:rFonts w:cs="Arial"/>
                <w:sz w:val="20"/>
                <w:szCs w:val="20"/>
              </w:rPr>
              <w:t>M, N, P, Mg, Ng) = (8,2,2,1,1), (0.8, 0.5)</w:t>
            </w:r>
            <w:r w:rsidR="003D1649" w:rsidRPr="002A637B">
              <w:rPr>
                <w:rFonts w:cs="Arial"/>
                <w:sz w:val="20"/>
                <w:szCs w:val="20"/>
              </w:rPr>
              <w:t>λ</w:t>
            </w:r>
            <w:r w:rsidR="003D1649" w:rsidRPr="007B2195">
              <w:rPr>
                <w:rFonts w:cs="Arial"/>
                <w:sz w:val="20"/>
                <w:szCs w:val="20"/>
              </w:rPr>
              <w:t xml:space="preserve"> (V,H)-element spacing </w:t>
            </w:r>
          </w:p>
          <w:p w14:paraId="2E54CDE5" w14:textId="77777777" w:rsidR="00075B47" w:rsidRDefault="00075B47" w:rsidP="00126193">
            <w:pPr>
              <w:pStyle w:val="BodyText"/>
              <w:keepNext/>
              <w:spacing w:after="0"/>
              <w:jc w:val="left"/>
              <w:rPr>
                <w:rFonts w:cs="Arial"/>
                <w:sz w:val="20"/>
                <w:szCs w:val="20"/>
              </w:rPr>
            </w:pPr>
          </w:p>
          <w:p w14:paraId="76A19F8D" w14:textId="7DC40AC2" w:rsidR="00075B47" w:rsidRDefault="000F749A" w:rsidP="00075B47">
            <w:pPr>
              <w:pStyle w:val="BodyText"/>
              <w:keepNext/>
              <w:spacing w:after="0"/>
              <w:jc w:val="left"/>
              <w:rPr>
                <w:rFonts w:cs="Arial"/>
                <w:sz w:val="20"/>
                <w:szCs w:val="20"/>
              </w:rPr>
            </w:pPr>
            <w:r>
              <w:rPr>
                <w:rFonts w:cs="Arial"/>
                <w:sz w:val="20"/>
                <w:szCs w:val="20"/>
              </w:rPr>
              <w:t>4</w:t>
            </w:r>
            <w:r w:rsidRPr="007B2195">
              <w:rPr>
                <w:rFonts w:cs="Arial"/>
                <w:sz w:val="20"/>
                <w:szCs w:val="20"/>
              </w:rPr>
              <w:t xml:space="preserve"> </w:t>
            </w:r>
            <w:proofErr w:type="gramStart"/>
            <w:r w:rsidRPr="007B2195">
              <w:rPr>
                <w:rFonts w:cs="Arial"/>
                <w:sz w:val="20"/>
                <w:szCs w:val="20"/>
              </w:rPr>
              <w:t xml:space="preserve">ports </w:t>
            </w:r>
            <w:r>
              <w:rPr>
                <w:rFonts w:cs="Arial"/>
                <w:sz w:val="20"/>
                <w:szCs w:val="20"/>
              </w:rPr>
              <w:t>:</w:t>
            </w:r>
            <w:proofErr w:type="gramEnd"/>
            <w:r>
              <w:rPr>
                <w:rFonts w:cs="Arial"/>
                <w:sz w:val="20"/>
                <w:szCs w:val="20"/>
              </w:rPr>
              <w:t xml:space="preserve"> </w:t>
            </w:r>
            <w:r w:rsidR="00075B47" w:rsidRPr="007B2195">
              <w:rPr>
                <w:rFonts w:cs="Arial"/>
                <w:sz w:val="20"/>
                <w:szCs w:val="20"/>
              </w:rPr>
              <w:t>(M, N, P, Mg, Ng) = (</w:t>
            </w:r>
            <w:r w:rsidR="000B05B9">
              <w:rPr>
                <w:rFonts w:cs="Arial"/>
                <w:sz w:val="20"/>
                <w:szCs w:val="20"/>
              </w:rPr>
              <w:t>1</w:t>
            </w:r>
            <w:r w:rsidR="00075B47" w:rsidRPr="007B2195">
              <w:rPr>
                <w:rFonts w:cs="Arial"/>
                <w:sz w:val="20"/>
                <w:szCs w:val="20"/>
              </w:rPr>
              <w:t>,2,2,1,1), (0.8, 0.5)</w:t>
            </w:r>
            <w:r w:rsidR="00075B47" w:rsidRPr="002A637B">
              <w:rPr>
                <w:rFonts w:cs="Arial"/>
                <w:sz w:val="20"/>
                <w:szCs w:val="20"/>
              </w:rPr>
              <w:t>λ</w:t>
            </w:r>
            <w:r w:rsidR="00075B47" w:rsidRPr="007B2195">
              <w:rPr>
                <w:rFonts w:cs="Arial"/>
                <w:sz w:val="20"/>
                <w:szCs w:val="20"/>
              </w:rPr>
              <w:t xml:space="preserve"> (V,H)-element spacing </w:t>
            </w:r>
          </w:p>
          <w:p w14:paraId="0840C3DE" w14:textId="77777777" w:rsidR="00075B47" w:rsidRDefault="00075B47" w:rsidP="00126193">
            <w:pPr>
              <w:pStyle w:val="BodyText"/>
              <w:keepNext/>
              <w:spacing w:after="0"/>
              <w:jc w:val="left"/>
              <w:rPr>
                <w:rFonts w:cs="Arial"/>
                <w:sz w:val="20"/>
                <w:szCs w:val="20"/>
              </w:rPr>
            </w:pPr>
          </w:p>
          <w:p w14:paraId="175DDD8A" w14:textId="64DD9FC6" w:rsidR="003D1649" w:rsidRPr="007B2195" w:rsidRDefault="003D1649" w:rsidP="00126193">
            <w:pPr>
              <w:pStyle w:val="BodyText"/>
              <w:keepNext/>
              <w:spacing w:after="0"/>
              <w:jc w:val="left"/>
              <w:rPr>
                <w:rFonts w:cs="Arial"/>
                <w:sz w:val="20"/>
                <w:szCs w:val="20"/>
              </w:rPr>
            </w:pPr>
          </w:p>
        </w:tc>
      </w:tr>
      <w:tr w:rsidR="003D1649" w:rsidRPr="00BD3371" w14:paraId="50123A66" w14:textId="77777777" w:rsidTr="00126193">
        <w:trPr>
          <w:trHeight w:val="283"/>
        </w:trPr>
        <w:tc>
          <w:tcPr>
            <w:tcW w:w="1975" w:type="dxa"/>
            <w:hideMark/>
          </w:tcPr>
          <w:p w14:paraId="73F303EB" w14:textId="77777777" w:rsidR="003D1649" w:rsidRPr="002A637B" w:rsidRDefault="003D1649" w:rsidP="00126193">
            <w:pPr>
              <w:pStyle w:val="BodyText"/>
              <w:keepNext/>
              <w:spacing w:after="0"/>
              <w:jc w:val="left"/>
              <w:rPr>
                <w:rFonts w:cs="Arial"/>
                <w:sz w:val="20"/>
                <w:szCs w:val="20"/>
              </w:rPr>
            </w:pPr>
            <w:r w:rsidRPr="002A637B">
              <w:rPr>
                <w:rFonts w:cs="Arial"/>
                <w:sz w:val="20"/>
                <w:szCs w:val="20"/>
              </w:rPr>
              <w:t>UE antenna configuration</w:t>
            </w:r>
          </w:p>
        </w:tc>
        <w:tc>
          <w:tcPr>
            <w:tcW w:w="7644" w:type="dxa"/>
            <w:hideMark/>
          </w:tcPr>
          <w:p w14:paraId="4CEA3579" w14:textId="25474CF7" w:rsidR="003D1649" w:rsidRPr="007B2195" w:rsidRDefault="0093717D" w:rsidP="00126193">
            <w:pPr>
              <w:pStyle w:val="BodyText"/>
              <w:keepNext/>
              <w:spacing w:after="0"/>
              <w:jc w:val="left"/>
              <w:rPr>
                <w:rFonts w:cs="Arial"/>
                <w:sz w:val="20"/>
                <w:szCs w:val="20"/>
              </w:rPr>
            </w:pPr>
            <w:r>
              <w:rPr>
                <w:rFonts w:cs="Arial"/>
                <w:sz w:val="20"/>
                <w:szCs w:val="20"/>
              </w:rPr>
              <w:t xml:space="preserve"> 4 ports</w:t>
            </w:r>
            <w:r w:rsidR="003D1649" w:rsidRPr="007B2195">
              <w:rPr>
                <w:rFonts w:cs="Arial"/>
                <w:sz w:val="20"/>
                <w:szCs w:val="20"/>
              </w:rPr>
              <w:t>: (</w:t>
            </w:r>
            <w:proofErr w:type="gramStart"/>
            <w:r w:rsidR="003D1649" w:rsidRPr="007B2195">
              <w:rPr>
                <w:rFonts w:cs="Arial"/>
                <w:sz w:val="20"/>
                <w:szCs w:val="20"/>
              </w:rPr>
              <w:t>M,N</w:t>
            </w:r>
            <w:proofErr w:type="gramEnd"/>
            <w:r w:rsidR="003D1649" w:rsidRPr="007B2195">
              <w:rPr>
                <w:rFonts w:cs="Arial"/>
                <w:sz w:val="20"/>
                <w:szCs w:val="20"/>
              </w:rPr>
              <w:t>,P)= (1,2,2) with 0.5</w:t>
            </w:r>
            <w:r w:rsidR="003D1649" w:rsidRPr="007D4AC9">
              <w:rPr>
                <w:rFonts w:cs="Arial"/>
                <w:sz w:val="20"/>
                <w:szCs w:val="20"/>
              </w:rPr>
              <w:t>λ</w:t>
            </w:r>
            <w:r w:rsidR="003D1649" w:rsidRPr="007B2195">
              <w:rPr>
                <w:rFonts w:cs="Arial"/>
                <w:sz w:val="20"/>
                <w:szCs w:val="20"/>
              </w:rPr>
              <w:t xml:space="preserve"> spacing with omni-directional antenna elements. </w:t>
            </w:r>
          </w:p>
        </w:tc>
      </w:tr>
      <w:tr w:rsidR="00296C3B" w:rsidRPr="00BD3371" w14:paraId="5E3B6489" w14:textId="77777777" w:rsidTr="00126193">
        <w:trPr>
          <w:trHeight w:val="283"/>
        </w:trPr>
        <w:tc>
          <w:tcPr>
            <w:tcW w:w="1975" w:type="dxa"/>
          </w:tcPr>
          <w:p w14:paraId="4230BBE1" w14:textId="17CF60E9" w:rsidR="00296C3B" w:rsidRPr="002A637B" w:rsidRDefault="00C93967" w:rsidP="00126193">
            <w:pPr>
              <w:pStyle w:val="BodyText"/>
              <w:keepNext/>
              <w:spacing w:after="0"/>
              <w:jc w:val="left"/>
              <w:rPr>
                <w:rFonts w:cs="Arial"/>
                <w:szCs w:val="20"/>
              </w:rPr>
            </w:pPr>
            <w:r>
              <w:rPr>
                <w:rFonts w:cs="Arial"/>
                <w:szCs w:val="20"/>
              </w:rPr>
              <w:t>I</w:t>
            </w:r>
            <w:r w:rsidR="00CB507F">
              <w:rPr>
                <w:rFonts w:cs="Arial"/>
                <w:szCs w:val="20"/>
              </w:rPr>
              <w:t>nterfer</w:t>
            </w:r>
            <w:r>
              <w:rPr>
                <w:rFonts w:cs="Arial"/>
                <w:szCs w:val="20"/>
              </w:rPr>
              <w:t>ing UE</w:t>
            </w:r>
            <w:r w:rsidR="004C59F3">
              <w:rPr>
                <w:rFonts w:cs="Arial"/>
                <w:szCs w:val="20"/>
              </w:rPr>
              <w:t xml:space="preserve"> </w:t>
            </w:r>
          </w:p>
        </w:tc>
        <w:tc>
          <w:tcPr>
            <w:tcW w:w="7644" w:type="dxa"/>
          </w:tcPr>
          <w:p w14:paraId="7CB18CD2" w14:textId="666980EA" w:rsidR="00296C3B" w:rsidRDefault="00F243BB" w:rsidP="00126193">
            <w:pPr>
              <w:pStyle w:val="BodyText"/>
              <w:keepNext/>
              <w:spacing w:after="0"/>
              <w:jc w:val="left"/>
              <w:rPr>
                <w:rFonts w:cs="Arial"/>
                <w:szCs w:val="20"/>
              </w:rPr>
            </w:pPr>
            <w:r>
              <w:rPr>
                <w:rFonts w:cs="Arial"/>
                <w:szCs w:val="20"/>
              </w:rPr>
              <w:t>x</w:t>
            </w:r>
            <w:r w:rsidR="00460887">
              <w:rPr>
                <w:rFonts w:cs="Arial"/>
                <w:szCs w:val="20"/>
              </w:rPr>
              <w:t xml:space="preserve"> </w:t>
            </w:r>
            <w:r>
              <w:rPr>
                <w:rFonts w:cs="Arial"/>
                <w:szCs w:val="20"/>
              </w:rPr>
              <w:t xml:space="preserve">dB </w:t>
            </w:r>
            <w:r w:rsidR="008472E3">
              <w:rPr>
                <w:rFonts w:cs="Arial"/>
                <w:szCs w:val="20"/>
              </w:rPr>
              <w:t>above desired</w:t>
            </w:r>
            <w:r w:rsidR="00866967">
              <w:rPr>
                <w:rFonts w:cs="Arial"/>
                <w:szCs w:val="20"/>
              </w:rPr>
              <w:t xml:space="preserve"> UE</w:t>
            </w:r>
          </w:p>
          <w:p w14:paraId="06FED4AB" w14:textId="442C66B7" w:rsidR="00617C58" w:rsidRDefault="00B45A97" w:rsidP="00126193">
            <w:pPr>
              <w:pStyle w:val="BodyText"/>
              <w:keepNext/>
              <w:spacing w:after="0"/>
              <w:jc w:val="left"/>
              <w:rPr>
                <w:rFonts w:cs="Arial"/>
                <w:szCs w:val="20"/>
              </w:rPr>
            </w:pPr>
            <w:r>
              <w:rPr>
                <w:rFonts w:cs="Arial"/>
                <w:szCs w:val="20"/>
              </w:rPr>
              <w:t>delay difference</w:t>
            </w:r>
            <w:r w:rsidR="007644C5">
              <w:rPr>
                <w:rFonts w:cs="Arial"/>
                <w:szCs w:val="20"/>
              </w:rPr>
              <w:t xml:space="preserve">: </w:t>
            </w:r>
            <w:r w:rsidR="00465DFD">
              <w:rPr>
                <w:rFonts w:cs="Arial"/>
                <w:szCs w:val="20"/>
              </w:rPr>
              <w:t xml:space="preserve">0.5 us, 1 us, 1.5 us, </w:t>
            </w:r>
            <w:r w:rsidR="002D7FA2">
              <w:rPr>
                <w:rFonts w:cs="Arial"/>
                <w:szCs w:val="20"/>
              </w:rPr>
              <w:t>2</w:t>
            </w:r>
            <w:r w:rsidR="00E87411">
              <w:rPr>
                <w:rFonts w:cs="Arial"/>
                <w:szCs w:val="20"/>
              </w:rPr>
              <w:t xml:space="preserve"> </w:t>
            </w:r>
            <w:r w:rsidR="002D7FA2">
              <w:rPr>
                <w:rFonts w:cs="Arial"/>
                <w:szCs w:val="20"/>
              </w:rPr>
              <w:t>us</w:t>
            </w:r>
            <w:r w:rsidR="004B4651">
              <w:rPr>
                <w:rFonts w:cs="Arial"/>
                <w:szCs w:val="20"/>
              </w:rPr>
              <w:t xml:space="preserve"> (</w:t>
            </w:r>
            <w:r w:rsidR="00BC3EF6">
              <w:rPr>
                <w:rFonts w:cs="Arial"/>
                <w:szCs w:val="20"/>
              </w:rPr>
              <w:t xml:space="preserve">exact values </w:t>
            </w:r>
            <w:r w:rsidR="00DE3422">
              <w:rPr>
                <w:rFonts w:cs="Arial"/>
                <w:szCs w:val="20"/>
              </w:rPr>
              <w:t>to be discussed</w:t>
            </w:r>
            <w:r w:rsidR="00BC3EF6">
              <w:rPr>
                <w:rFonts w:cs="Arial"/>
                <w:szCs w:val="20"/>
              </w:rPr>
              <w:t>)</w:t>
            </w:r>
          </w:p>
          <w:p w14:paraId="4EAF213E" w14:textId="62E21FFC" w:rsidR="00AA4CD9" w:rsidRDefault="00AA4CD9" w:rsidP="00126193">
            <w:pPr>
              <w:pStyle w:val="BodyText"/>
              <w:keepNext/>
              <w:spacing w:after="0"/>
              <w:jc w:val="left"/>
              <w:rPr>
                <w:rFonts w:cs="Arial"/>
                <w:szCs w:val="20"/>
              </w:rPr>
            </w:pPr>
            <w:r>
              <w:rPr>
                <w:rFonts w:cs="Arial"/>
                <w:szCs w:val="20"/>
              </w:rPr>
              <w:t>same comb of</w:t>
            </w:r>
            <w:r w:rsidR="00E86935">
              <w:rPr>
                <w:rFonts w:cs="Arial"/>
                <w:szCs w:val="20"/>
              </w:rPr>
              <w:t>fsets</w:t>
            </w:r>
          </w:p>
          <w:p w14:paraId="62A49029" w14:textId="3FC91B86" w:rsidR="00650AAC" w:rsidRPr="007B2195" w:rsidDel="0093717D" w:rsidRDefault="00283744" w:rsidP="00126193">
            <w:pPr>
              <w:pStyle w:val="BodyText"/>
              <w:keepNext/>
              <w:spacing w:after="0"/>
              <w:jc w:val="left"/>
              <w:rPr>
                <w:rFonts w:cs="Arial"/>
                <w:szCs w:val="20"/>
              </w:rPr>
            </w:pPr>
            <w:r>
              <w:rPr>
                <w:rFonts w:cs="Arial"/>
                <w:szCs w:val="20"/>
              </w:rPr>
              <w:t xml:space="preserve">same </w:t>
            </w:r>
            <w:r w:rsidR="003663B5">
              <w:rPr>
                <w:rFonts w:cs="Arial"/>
                <w:szCs w:val="20"/>
              </w:rPr>
              <w:t>vs</w:t>
            </w:r>
            <w:r w:rsidR="00600643">
              <w:rPr>
                <w:rFonts w:cs="Arial"/>
                <w:szCs w:val="20"/>
              </w:rPr>
              <w:t xml:space="preserve"> different SRS sequences</w:t>
            </w:r>
          </w:p>
        </w:tc>
      </w:tr>
      <w:tr w:rsidR="003D1649" w:rsidRPr="00597DDF" w14:paraId="76591DFF" w14:textId="77777777" w:rsidTr="00126193">
        <w:trPr>
          <w:trHeight w:val="283"/>
        </w:trPr>
        <w:tc>
          <w:tcPr>
            <w:tcW w:w="1975" w:type="dxa"/>
            <w:hideMark/>
          </w:tcPr>
          <w:p w14:paraId="7821470F" w14:textId="77777777" w:rsidR="003D1649" w:rsidRPr="007D4AC9" w:rsidRDefault="003D1649" w:rsidP="00126193">
            <w:pPr>
              <w:pStyle w:val="BodyText"/>
              <w:keepNext/>
              <w:spacing w:after="0"/>
              <w:jc w:val="left"/>
              <w:rPr>
                <w:rFonts w:cs="Arial"/>
                <w:sz w:val="20"/>
                <w:szCs w:val="20"/>
              </w:rPr>
            </w:pPr>
            <w:r w:rsidRPr="007D4AC9">
              <w:rPr>
                <w:rFonts w:cs="Arial"/>
                <w:sz w:val="20"/>
                <w:szCs w:val="20"/>
              </w:rPr>
              <w:t xml:space="preserve">Channel Model </w:t>
            </w:r>
          </w:p>
        </w:tc>
        <w:tc>
          <w:tcPr>
            <w:tcW w:w="7644" w:type="dxa"/>
            <w:hideMark/>
          </w:tcPr>
          <w:p w14:paraId="2FAFFEF7" w14:textId="6955F510" w:rsidR="003D1649" w:rsidRPr="007D4AC9" w:rsidRDefault="003D1649" w:rsidP="00126193">
            <w:pPr>
              <w:pStyle w:val="BodyText"/>
              <w:keepNext/>
              <w:spacing w:after="0"/>
              <w:jc w:val="left"/>
              <w:rPr>
                <w:rFonts w:cs="Arial"/>
                <w:sz w:val="20"/>
                <w:szCs w:val="20"/>
              </w:rPr>
            </w:pPr>
            <w:r w:rsidRPr="007D4AC9">
              <w:rPr>
                <w:rFonts w:cs="Arial"/>
                <w:sz w:val="20"/>
                <w:szCs w:val="20"/>
              </w:rPr>
              <w:t>CDL-</w:t>
            </w:r>
            <w:proofErr w:type="gramStart"/>
            <w:r w:rsidR="00126193">
              <w:rPr>
                <w:rFonts w:cs="Arial"/>
                <w:sz w:val="20"/>
                <w:szCs w:val="20"/>
              </w:rPr>
              <w:t>A,</w:t>
            </w:r>
            <w:r w:rsidRPr="007D4AC9">
              <w:rPr>
                <w:rFonts w:cs="Arial"/>
                <w:sz w:val="20"/>
                <w:szCs w:val="20"/>
              </w:rPr>
              <w:t>B</w:t>
            </w:r>
            <w:proofErr w:type="gramEnd"/>
            <w:r w:rsidR="00126193">
              <w:rPr>
                <w:rFonts w:cs="Arial"/>
                <w:sz w:val="20"/>
                <w:szCs w:val="20"/>
              </w:rPr>
              <w:t>,C</w:t>
            </w:r>
          </w:p>
          <w:p w14:paraId="0DD50E98" w14:textId="77777777" w:rsidR="003D1649" w:rsidRPr="007D4AC9" w:rsidRDefault="003D1649" w:rsidP="00126193">
            <w:pPr>
              <w:pStyle w:val="BodyText"/>
              <w:keepNext/>
              <w:spacing w:after="0"/>
              <w:rPr>
                <w:rFonts w:cs="Arial"/>
                <w:sz w:val="20"/>
                <w:szCs w:val="20"/>
              </w:rPr>
            </w:pPr>
            <w:r w:rsidRPr="007D4AC9">
              <w:rPr>
                <w:rFonts w:cs="Arial"/>
                <w:sz w:val="20"/>
                <w:szCs w:val="20"/>
              </w:rPr>
              <w:t>UE speed 3 kmph</w:t>
            </w:r>
          </w:p>
          <w:p w14:paraId="419D8DEC" w14:textId="138BBA1C" w:rsidR="003D1649" w:rsidRPr="007D4AC9" w:rsidRDefault="003D1649" w:rsidP="00126193">
            <w:pPr>
              <w:pStyle w:val="BodyText"/>
              <w:keepNext/>
              <w:spacing w:after="0"/>
              <w:rPr>
                <w:rFonts w:cs="Arial"/>
                <w:sz w:val="20"/>
                <w:szCs w:val="20"/>
              </w:rPr>
            </w:pPr>
            <w:r w:rsidRPr="007D4AC9">
              <w:rPr>
                <w:rFonts w:cs="Arial"/>
                <w:sz w:val="20"/>
                <w:szCs w:val="20"/>
              </w:rPr>
              <w:t>{</w:t>
            </w:r>
            <w:r w:rsidR="00126193">
              <w:rPr>
                <w:rFonts w:cs="Arial"/>
                <w:sz w:val="20"/>
                <w:szCs w:val="20"/>
              </w:rPr>
              <w:t>10</w:t>
            </w:r>
            <w:r w:rsidR="00135333">
              <w:rPr>
                <w:rFonts w:cs="Arial"/>
                <w:sz w:val="20"/>
                <w:szCs w:val="20"/>
              </w:rPr>
              <w:t>0</w:t>
            </w:r>
            <w:r w:rsidR="00126193">
              <w:rPr>
                <w:rFonts w:cs="Arial"/>
                <w:sz w:val="20"/>
                <w:szCs w:val="20"/>
              </w:rPr>
              <w:t>,</w:t>
            </w:r>
            <w:r w:rsidR="00B6757D">
              <w:rPr>
                <w:rFonts w:cs="Arial"/>
                <w:sz w:val="20"/>
                <w:szCs w:val="20"/>
              </w:rPr>
              <w:t>500</w:t>
            </w:r>
            <w:r w:rsidR="00932E42">
              <w:rPr>
                <w:rFonts w:cs="Arial"/>
                <w:sz w:val="20"/>
                <w:szCs w:val="20"/>
              </w:rPr>
              <w:t xml:space="preserve"> </w:t>
            </w:r>
            <w:r w:rsidRPr="007D4AC9">
              <w:rPr>
                <w:rFonts w:cs="Arial"/>
                <w:sz w:val="20"/>
                <w:szCs w:val="20"/>
              </w:rPr>
              <w:t>ns} RMS delay spread</w:t>
            </w:r>
          </w:p>
          <w:p w14:paraId="7AADBDD9" w14:textId="0D472C23" w:rsidR="003D1649" w:rsidRPr="007D4AC9" w:rsidRDefault="003D1649" w:rsidP="00126193">
            <w:pPr>
              <w:pStyle w:val="BodyText"/>
              <w:keepNext/>
              <w:spacing w:after="0"/>
              <w:rPr>
                <w:rFonts w:cs="Arial"/>
                <w:sz w:val="20"/>
                <w:szCs w:val="20"/>
              </w:rPr>
            </w:pPr>
          </w:p>
        </w:tc>
      </w:tr>
      <w:tr w:rsidR="00802025" w:rsidRPr="00597DDF" w14:paraId="485FF62E" w14:textId="77777777" w:rsidTr="00126193">
        <w:trPr>
          <w:trHeight w:val="283"/>
        </w:trPr>
        <w:tc>
          <w:tcPr>
            <w:tcW w:w="1975" w:type="dxa"/>
          </w:tcPr>
          <w:p w14:paraId="731F2AE7" w14:textId="70F96CB0" w:rsidR="00802025" w:rsidRPr="007D4AC9" w:rsidRDefault="00802025" w:rsidP="00126193">
            <w:pPr>
              <w:pStyle w:val="BodyText"/>
              <w:keepNext/>
              <w:spacing w:after="0"/>
              <w:jc w:val="left"/>
              <w:rPr>
                <w:rFonts w:cs="Arial"/>
                <w:szCs w:val="20"/>
              </w:rPr>
            </w:pPr>
            <w:r>
              <w:rPr>
                <w:rFonts w:cs="Arial"/>
                <w:szCs w:val="20"/>
              </w:rPr>
              <w:t>SRS baseline</w:t>
            </w:r>
          </w:p>
        </w:tc>
        <w:tc>
          <w:tcPr>
            <w:tcW w:w="7644" w:type="dxa"/>
          </w:tcPr>
          <w:p w14:paraId="0DBDE0A6" w14:textId="3E209BC5" w:rsidR="00802025" w:rsidRPr="007D4AC9" w:rsidRDefault="00802025" w:rsidP="00126193">
            <w:pPr>
              <w:pStyle w:val="BodyText"/>
              <w:keepNext/>
              <w:spacing w:after="0"/>
              <w:jc w:val="left"/>
              <w:rPr>
                <w:rFonts w:cs="Arial"/>
                <w:szCs w:val="20"/>
              </w:rPr>
            </w:pPr>
            <w:r>
              <w:rPr>
                <w:rFonts w:cs="Arial"/>
                <w:szCs w:val="20"/>
              </w:rPr>
              <w:t>SRS bandwidth = Transmission bandwidth (full sounding)</w:t>
            </w:r>
            <w:r>
              <w:rPr>
                <w:rFonts w:cs="Arial"/>
                <w:szCs w:val="20"/>
              </w:rPr>
              <w:br/>
              <w:t>Number of SRS symbols: 1—4 (both SRS repetition and frequency hopping should be considered as a baseline for cross-SRS interference enhancements)</w:t>
            </w:r>
          </w:p>
        </w:tc>
      </w:tr>
    </w:tbl>
    <w:p w14:paraId="65517A60" w14:textId="77777777" w:rsidR="00236CF6" w:rsidRDefault="00236CF6" w:rsidP="00432175">
      <w:pPr>
        <w:rPr>
          <w:lang w:val="en-GB" w:eastAsia="ja-JP"/>
        </w:rPr>
      </w:pPr>
    </w:p>
    <w:p w14:paraId="778938FB" w14:textId="1455B214" w:rsidR="00432175" w:rsidRDefault="00782FCC" w:rsidP="00432175">
      <w:pPr>
        <w:pStyle w:val="Heading2"/>
      </w:pPr>
      <w:r>
        <w:t>2.</w:t>
      </w:r>
      <w:r w:rsidR="005268A7">
        <w:t>2</w:t>
      </w:r>
      <w:r>
        <w:t xml:space="preserve">       </w:t>
      </w:r>
      <w:r w:rsidR="00A25F0D">
        <w:t>SRS for 8 Tx</w:t>
      </w:r>
    </w:p>
    <w:p w14:paraId="0418EDDC" w14:textId="2B6E2EC5" w:rsidR="009B1A3C" w:rsidRDefault="009B1A3C" w:rsidP="2397BE9B">
      <w:pPr>
        <w:rPr>
          <w:rFonts w:eastAsia="Calibri" w:cs="Arial"/>
          <w:lang w:val="en-GB" w:eastAsia="ja-JP"/>
        </w:rPr>
      </w:pPr>
      <w:r w:rsidRPr="2397BE9B">
        <w:rPr>
          <w:lang w:val="en-GB" w:eastAsia="ja-JP"/>
        </w:rPr>
        <w:t xml:space="preserve">The motivation for </w:t>
      </w:r>
      <w:r w:rsidR="00FE20A3" w:rsidRPr="2397BE9B">
        <w:rPr>
          <w:lang w:val="en-GB" w:eastAsia="ja-JP"/>
        </w:rPr>
        <w:t>RAN1 to design</w:t>
      </w:r>
      <w:r w:rsidR="00961FE7" w:rsidRPr="2397BE9B">
        <w:rPr>
          <w:lang w:val="en-GB" w:eastAsia="ja-JP"/>
        </w:rPr>
        <w:t xml:space="preserve"> a framework for</w:t>
      </w:r>
      <w:r w:rsidR="00F64DB4" w:rsidRPr="2397BE9B">
        <w:rPr>
          <w:lang w:val="en-GB" w:eastAsia="ja-JP"/>
        </w:rPr>
        <w:t xml:space="preserve"> 8 Tx SRS </w:t>
      </w:r>
      <w:r w:rsidR="00636CD4" w:rsidRPr="2397BE9B">
        <w:rPr>
          <w:lang w:val="en-GB" w:eastAsia="ja-JP"/>
        </w:rPr>
        <w:t>for</w:t>
      </w:r>
      <w:r w:rsidR="00CF4B52" w:rsidRPr="2397BE9B">
        <w:rPr>
          <w:lang w:val="en-GB" w:eastAsia="ja-JP"/>
        </w:rPr>
        <w:t xml:space="preserve"> </w:t>
      </w:r>
      <w:r w:rsidR="00E6405A" w:rsidRPr="2397BE9B">
        <w:rPr>
          <w:lang w:val="en-GB" w:eastAsia="ja-JP"/>
        </w:rPr>
        <w:t>CPE/FWA/vehicl</w:t>
      </w:r>
      <w:r w:rsidR="00D62278" w:rsidRPr="2397BE9B">
        <w:rPr>
          <w:lang w:val="en-GB" w:eastAsia="ja-JP"/>
        </w:rPr>
        <w:t xml:space="preserve">e/Industrial devices </w:t>
      </w:r>
      <w:r w:rsidR="008C70DA" w:rsidRPr="2397BE9B">
        <w:rPr>
          <w:lang w:val="en-GB" w:eastAsia="ja-JP"/>
        </w:rPr>
        <w:t xml:space="preserve">is </w:t>
      </w:r>
      <w:r w:rsidR="00636CD4" w:rsidRPr="2397BE9B">
        <w:rPr>
          <w:lang w:val="en-GB" w:eastAsia="ja-JP"/>
        </w:rPr>
        <w:t>to</w:t>
      </w:r>
      <w:r w:rsidR="0023174F" w:rsidRPr="2397BE9B">
        <w:rPr>
          <w:lang w:val="en-GB" w:eastAsia="ja-JP"/>
        </w:rPr>
        <w:t xml:space="preserve"> </w:t>
      </w:r>
      <w:r w:rsidR="00F303C0" w:rsidRPr="2397BE9B">
        <w:rPr>
          <w:lang w:val="en-GB" w:eastAsia="ja-JP"/>
        </w:rPr>
        <w:t xml:space="preserve">support </w:t>
      </w:r>
      <w:r w:rsidR="00F51B8B" w:rsidRPr="2397BE9B">
        <w:rPr>
          <w:lang w:val="en-GB" w:eastAsia="ja-JP"/>
        </w:rPr>
        <w:t>4 and more layers in uplink</w:t>
      </w:r>
      <w:r w:rsidR="00D160EE">
        <w:rPr>
          <w:lang w:val="en-GB" w:eastAsia="ja-JP"/>
        </w:rPr>
        <w:t xml:space="preserve"> for UEs with 8 transmit antennas</w:t>
      </w:r>
      <w:r w:rsidR="00C470A6" w:rsidRPr="31FF756C">
        <w:rPr>
          <w:lang w:val="en-GB" w:eastAsia="ja-JP"/>
        </w:rPr>
        <w:t>.</w:t>
      </w:r>
      <w:r w:rsidR="00C470A6" w:rsidRPr="2397BE9B">
        <w:rPr>
          <w:lang w:val="en-GB" w:eastAsia="ja-JP"/>
        </w:rPr>
        <w:t xml:space="preserve"> The </w:t>
      </w:r>
      <w:r w:rsidR="006A4319" w:rsidRPr="2397BE9B">
        <w:rPr>
          <w:lang w:val="en-GB" w:eastAsia="ja-JP"/>
        </w:rPr>
        <w:t>8 Tx</w:t>
      </w:r>
      <w:r w:rsidR="00C470A6" w:rsidRPr="2397BE9B">
        <w:rPr>
          <w:lang w:val="en-GB" w:eastAsia="ja-JP"/>
        </w:rPr>
        <w:t xml:space="preserve"> design shall </w:t>
      </w:r>
      <w:r w:rsidR="00AC3F28" w:rsidRPr="2397BE9B">
        <w:rPr>
          <w:lang w:val="en-GB" w:eastAsia="ja-JP"/>
        </w:rPr>
        <w:t>aim to</w:t>
      </w:r>
      <w:r w:rsidR="006A4319" w:rsidRPr="2397BE9B">
        <w:rPr>
          <w:lang w:val="en-GB" w:eastAsia="ja-JP"/>
        </w:rPr>
        <w:t xml:space="preserve"> </w:t>
      </w:r>
      <w:r w:rsidR="00E23866" w:rsidRPr="2397BE9B">
        <w:rPr>
          <w:lang w:val="en-GB" w:eastAsia="ja-JP"/>
        </w:rPr>
        <w:t>bring real benefit to the network</w:t>
      </w:r>
      <w:r w:rsidR="006553E8" w:rsidRPr="2397BE9B">
        <w:rPr>
          <w:lang w:val="en-GB" w:eastAsia="ja-JP"/>
        </w:rPr>
        <w:t>. The discussion</w:t>
      </w:r>
      <w:r w:rsidR="00042AB4">
        <w:rPr>
          <w:lang w:val="en-GB" w:eastAsia="ja-JP"/>
        </w:rPr>
        <w:t xml:space="preserve"> </w:t>
      </w:r>
      <w:r w:rsidR="006F7C25">
        <w:rPr>
          <w:lang w:val="en-GB" w:eastAsia="ja-JP"/>
        </w:rPr>
        <w:t>here</w:t>
      </w:r>
      <w:r w:rsidR="006553E8" w:rsidRPr="2397BE9B">
        <w:rPr>
          <w:lang w:val="en-GB" w:eastAsia="ja-JP"/>
        </w:rPr>
        <w:t xml:space="preserve"> in 9.</w:t>
      </w:r>
      <w:r w:rsidR="00AA4D57">
        <w:rPr>
          <w:lang w:val="en-GB" w:eastAsia="ja-JP"/>
        </w:rPr>
        <w:t>1</w:t>
      </w:r>
      <w:r w:rsidR="006553E8" w:rsidRPr="2397BE9B">
        <w:rPr>
          <w:lang w:val="en-GB" w:eastAsia="ja-JP"/>
        </w:rPr>
        <w:t>.</w:t>
      </w:r>
      <w:r w:rsidR="00DC42E9">
        <w:rPr>
          <w:lang w:val="en-GB" w:eastAsia="ja-JP"/>
        </w:rPr>
        <w:t>3</w:t>
      </w:r>
      <w:r w:rsidR="006553E8" w:rsidRPr="2397BE9B">
        <w:rPr>
          <w:lang w:val="en-GB" w:eastAsia="ja-JP"/>
        </w:rPr>
        <w:t>.2 shall be consistent with 9.</w:t>
      </w:r>
      <w:r w:rsidR="00DC42E9">
        <w:rPr>
          <w:lang w:val="en-GB" w:eastAsia="ja-JP"/>
        </w:rPr>
        <w:t>1</w:t>
      </w:r>
      <w:r w:rsidR="006553E8" w:rsidRPr="2397BE9B">
        <w:rPr>
          <w:lang w:val="en-GB" w:eastAsia="ja-JP"/>
        </w:rPr>
        <w:t>.</w:t>
      </w:r>
      <w:r w:rsidR="00DC42E9">
        <w:rPr>
          <w:lang w:val="en-GB" w:eastAsia="ja-JP"/>
        </w:rPr>
        <w:t>4</w:t>
      </w:r>
      <w:r w:rsidR="006553E8" w:rsidRPr="2397BE9B">
        <w:rPr>
          <w:lang w:val="en-GB" w:eastAsia="ja-JP"/>
        </w:rPr>
        <w:t>.2, where the assumption of UE panels shall be made.</w:t>
      </w:r>
    </w:p>
    <w:p w14:paraId="146E7422" w14:textId="5BB5E331" w:rsidR="001724BC" w:rsidRDefault="001724BC" w:rsidP="00C40073">
      <w:pPr>
        <w:pStyle w:val="BodyText"/>
      </w:pPr>
      <w:r>
        <w:t xml:space="preserve">In the UL, </w:t>
      </w:r>
      <w:r w:rsidR="00D11F3D">
        <w:t xml:space="preserve">for CB-based transmission, </w:t>
      </w:r>
      <w:r>
        <w:t xml:space="preserve">as discussed in </w:t>
      </w:r>
      <w:r w:rsidR="00E44F30">
        <w:rPr>
          <w:color w:val="FFFF00"/>
        </w:rPr>
        <w:fldChar w:fldCharType="begin"/>
      </w:r>
      <w:r w:rsidR="00E44F30">
        <w:instrText xml:space="preserve"> REF _Ref102124328 \r \h </w:instrText>
      </w:r>
      <w:r w:rsidR="00E44F30">
        <w:rPr>
          <w:color w:val="FFFF00"/>
        </w:rPr>
      </w:r>
      <w:r w:rsidR="00E44F30">
        <w:rPr>
          <w:color w:val="FFFF00"/>
        </w:rPr>
        <w:fldChar w:fldCharType="separate"/>
      </w:r>
      <w:r w:rsidR="00E44F30">
        <w:t>[4]</w:t>
      </w:r>
      <w:r w:rsidR="00E44F30">
        <w:rPr>
          <w:color w:val="FFFF00"/>
        </w:rPr>
        <w:fldChar w:fldCharType="end"/>
      </w:r>
      <w:r>
        <w:t xml:space="preserve">, </w:t>
      </w:r>
      <w:r w:rsidR="007919D4">
        <w:t>there are</w:t>
      </w:r>
      <w:r w:rsidR="00057CA5">
        <w:t xml:space="preserve"> two</w:t>
      </w:r>
      <w:r w:rsidR="007919D4">
        <w:t xml:space="preserve"> options to sound 8 SRS ports:</w:t>
      </w:r>
    </w:p>
    <w:p w14:paraId="0E616760" w14:textId="44B5401C" w:rsidR="007919D4" w:rsidRDefault="00FF7AB4" w:rsidP="00D9443C">
      <w:pPr>
        <w:pStyle w:val="BodyText"/>
        <w:numPr>
          <w:ilvl w:val="0"/>
          <w:numId w:val="46"/>
        </w:numPr>
      </w:pPr>
      <w:r>
        <w:t>Support 8</w:t>
      </w:r>
      <w:r w:rsidR="00D9443C">
        <w:t xml:space="preserve"> SRS ports for a single SRS resource from 4 to 8</w:t>
      </w:r>
      <w:r w:rsidR="00EA218F">
        <w:t>, or</w:t>
      </w:r>
    </w:p>
    <w:p w14:paraId="648E2CD8" w14:textId="7C3468B4" w:rsidR="00057CA5" w:rsidRDefault="00EA218F" w:rsidP="00D9443C">
      <w:pPr>
        <w:pStyle w:val="BodyText"/>
        <w:numPr>
          <w:ilvl w:val="0"/>
          <w:numId w:val="46"/>
        </w:numPr>
      </w:pPr>
      <w:r>
        <w:t>Support 2 (or more) SRS resources with usage ‘codebook’</w:t>
      </w:r>
      <w:r w:rsidR="00D11F3D">
        <w:t>.</w:t>
      </w:r>
    </w:p>
    <w:p w14:paraId="01A1B6F5" w14:textId="6BD9C436" w:rsidR="00D11F3D" w:rsidRDefault="005F36E7" w:rsidP="00D11F3D">
      <w:pPr>
        <w:pStyle w:val="BodyText"/>
      </w:pPr>
      <w:r>
        <w:t xml:space="preserve">The 8 port codebook requires an 8 port SRS design (at least if Rel-15 principles are maintained), while a multi-SRS resource based design can use Rel-15 SRS resources. </w:t>
      </w:r>
      <w:r w:rsidR="00D11F3D">
        <w:t>Furthermore, for NCB</w:t>
      </w:r>
      <w:r w:rsidR="00ED48A3">
        <w:t>-based transmission</w:t>
      </w:r>
      <w:r w:rsidR="00E44F30">
        <w:t>, 8 SRS port operation can be supported by extending SRI and SRS configurations to 8 SRS resources.</w:t>
      </w:r>
      <w:r>
        <w:t xml:space="preserve"> Therefore, the extent of SRS redesign needed to support 8 Tx operation depends very much on the UL MIMO mechanism(s) that are extended to 8 Tx. </w:t>
      </w:r>
    </w:p>
    <w:p w14:paraId="4FD96382" w14:textId="77777777" w:rsidR="005F36E7" w:rsidRPr="00C40073" w:rsidRDefault="005F36E7" w:rsidP="005F36E7">
      <w:pPr>
        <w:pStyle w:val="Observation"/>
        <w:rPr>
          <w:lang w:val="en-GB"/>
        </w:rPr>
      </w:pPr>
      <w:bookmarkStart w:id="7" w:name="_Toc102148307"/>
      <w:r>
        <w:rPr>
          <w:lang w:val="en-GB"/>
        </w:rPr>
        <w:t>SRS for 8Tx under AI 9.1.3.2 is tightly related to AI 9.1.4.2.</w:t>
      </w:r>
      <w:bookmarkEnd w:id="7"/>
    </w:p>
    <w:p w14:paraId="086A1EF6" w14:textId="77777777" w:rsidR="00C40073" w:rsidRDefault="00C40073" w:rsidP="00C40073">
      <w:pPr>
        <w:pStyle w:val="BodyText"/>
        <w:rPr>
          <w:rFonts w:eastAsiaTheme="minorEastAsia"/>
          <w:lang w:val="en-GB" w:eastAsia="ja-JP"/>
        </w:rPr>
      </w:pPr>
      <w:r>
        <w:t>SRS a</w:t>
      </w:r>
      <w:r w:rsidRPr="002008F2">
        <w:t>ntenna switching (AS) is a critical UE functionality in real TDD deployments to harvest the gain of massive MIMO and reciprocity-based DL operation.</w:t>
      </w:r>
      <w:r>
        <w:t xml:space="preserve"> To support SRS-based CSI acquisition for UEs with fewer Tx ports than Rx ports,</w:t>
      </w:r>
      <w:r>
        <w:rPr>
          <w:lang w:val="en-GB" w:eastAsia="ja-JP"/>
        </w:rPr>
        <w:t xml:space="preserve"> </w:t>
      </w:r>
      <m:oMath>
        <m:r>
          <w:rPr>
            <w:rFonts w:ascii="Cambria Math" w:hAnsi="Cambria Math"/>
            <w:lang w:val="en-GB" w:eastAsia="ja-JP"/>
          </w:rPr>
          <m:t>x</m:t>
        </m:r>
      </m:oMath>
      <w:r>
        <w:rPr>
          <w:lang w:val="en-GB" w:eastAsia="ja-JP"/>
        </w:rPr>
        <w:t>T</w:t>
      </w:r>
      <m:oMath>
        <m:r>
          <w:rPr>
            <w:rFonts w:ascii="Cambria Math" w:hAnsi="Cambria Math"/>
            <w:lang w:val="en-GB" w:eastAsia="ja-JP"/>
          </w:rPr>
          <m:t>y</m:t>
        </m:r>
      </m:oMath>
      <w:r>
        <w:rPr>
          <w:lang w:val="en-GB" w:eastAsia="ja-JP"/>
        </w:rPr>
        <w:t xml:space="preserve">R SRS antenna switching (AS), with </w:t>
      </w:r>
      <m:oMath>
        <m:r>
          <w:rPr>
            <w:rFonts w:ascii="Cambria Math" w:hAnsi="Cambria Math"/>
            <w:lang w:val="en-GB" w:eastAsia="ja-JP"/>
          </w:rPr>
          <m:t>y∈{1, 2, 4}</m:t>
        </m:r>
      </m:oMath>
      <w:r>
        <w:rPr>
          <w:rFonts w:eastAsiaTheme="minorEastAsia"/>
          <w:lang w:val="en-GB" w:eastAsia="ja-JP"/>
        </w:rPr>
        <w:t xml:space="preserve"> Rx ports</w:t>
      </w:r>
      <w:r>
        <w:rPr>
          <w:lang w:val="en-GB" w:eastAsia="ja-JP"/>
        </w:rPr>
        <w:t xml:space="preserve"> and </w:t>
      </w:r>
      <m:oMath>
        <m:r>
          <w:rPr>
            <w:rFonts w:ascii="Cambria Math" w:hAnsi="Cambria Math"/>
            <w:lang w:val="en-GB" w:eastAsia="ja-JP"/>
          </w:rPr>
          <m:t>x∈{1, 2, 4}</m:t>
        </m:r>
      </m:oMath>
      <w:r>
        <w:rPr>
          <w:rFonts w:eastAsiaTheme="minorEastAsia"/>
          <w:lang w:val="en-GB" w:eastAsia="ja-JP"/>
        </w:rPr>
        <w:t xml:space="preserve"> Tx ports, with </w:t>
      </w:r>
      <m:oMath>
        <m:r>
          <w:rPr>
            <w:rFonts w:ascii="Cambria Math" w:eastAsiaTheme="minorEastAsia" w:hAnsi="Cambria Math"/>
            <w:lang w:val="en-GB" w:eastAsia="ja-JP"/>
          </w:rPr>
          <m:t>x≤y</m:t>
        </m:r>
      </m:oMath>
      <w:r>
        <w:rPr>
          <w:rFonts w:eastAsiaTheme="minorEastAsia"/>
          <w:lang w:val="en-GB" w:eastAsia="ja-JP"/>
        </w:rPr>
        <w:t xml:space="preserve">, is supported since NR Rel-15. Support for SRS AS with </w:t>
      </w:r>
      <m:oMath>
        <m:r>
          <w:rPr>
            <w:rFonts w:ascii="Cambria Math" w:hAnsi="Cambria Math"/>
            <w:lang w:val="en-GB" w:eastAsia="ja-JP"/>
          </w:rPr>
          <m:t>y∈{6, 8}</m:t>
        </m:r>
      </m:oMath>
      <w:r>
        <w:rPr>
          <w:rFonts w:eastAsiaTheme="minorEastAsia"/>
          <w:lang w:val="en-GB" w:eastAsia="ja-JP"/>
        </w:rPr>
        <w:t xml:space="preserve"> Rx ports and </w:t>
      </w:r>
      <m:oMath>
        <m:r>
          <w:rPr>
            <w:rFonts w:ascii="Cambria Math" w:hAnsi="Cambria Math"/>
            <w:lang w:val="en-GB" w:eastAsia="ja-JP"/>
          </w:rPr>
          <m:t>x∈{1, 2, 4}</m:t>
        </m:r>
      </m:oMath>
      <w:r>
        <w:rPr>
          <w:rFonts w:eastAsiaTheme="minorEastAsia"/>
          <w:lang w:val="en-GB" w:eastAsia="ja-JP"/>
        </w:rPr>
        <w:t xml:space="preserve"> Tx ports was later added in Rel-17 (except for 4T6R antenna switching, which was not agreed). </w:t>
      </w:r>
    </w:p>
    <w:p w14:paraId="6A328560" w14:textId="5563A7D7" w:rsidR="00C40073" w:rsidRDefault="00C40073" w:rsidP="00C40073">
      <w:pPr>
        <w:pStyle w:val="BodyText"/>
        <w:rPr>
          <w:lang w:val="en-GB" w:eastAsia="ja-JP"/>
        </w:rPr>
      </w:pPr>
      <w:r>
        <w:rPr>
          <w:lang w:val="en-GB" w:eastAsia="ja-JP"/>
        </w:rPr>
        <w:t xml:space="preserve">An issue with existing SRS AS configurations is that </w:t>
      </w:r>
      <w:r w:rsidR="008B0EC7">
        <w:rPr>
          <w:lang w:val="en-GB" w:eastAsia="ja-JP"/>
        </w:rPr>
        <w:t>they</w:t>
      </w:r>
      <w:r>
        <w:rPr>
          <w:lang w:val="en-GB" w:eastAsia="ja-JP"/>
        </w:rPr>
        <w:t xml:space="preserve"> require multiple OFDM symbols to sound </w:t>
      </w:r>
      <m:oMath>
        <m:r>
          <w:rPr>
            <w:rFonts w:ascii="Cambria Math" w:hAnsi="Cambria Math"/>
            <w:lang w:val="en-GB" w:eastAsia="ja-JP"/>
          </w:rPr>
          <m:t>y&gt;x</m:t>
        </m:r>
      </m:oMath>
      <w:r>
        <w:rPr>
          <w:lang w:val="en-GB" w:eastAsia="ja-JP"/>
        </w:rPr>
        <w:t xml:space="preserve"> Rx ports, with a mandatory guard period in between each a</w:t>
      </w:r>
      <w:proofErr w:type="spellStart"/>
      <w:r>
        <w:rPr>
          <w:lang w:val="en-GB" w:eastAsia="ja-JP"/>
        </w:rPr>
        <w:t>ntenna</w:t>
      </w:r>
      <w:proofErr w:type="spellEnd"/>
      <w:r>
        <w:rPr>
          <w:lang w:val="en-GB" w:eastAsia="ja-JP"/>
        </w:rPr>
        <w:t xml:space="preserve"> switch, resulting in a minimum of </w:t>
      </w:r>
      <m:oMath>
        <m:f>
          <m:fPr>
            <m:type m:val="lin"/>
            <m:ctrlPr>
              <w:rPr>
                <w:rFonts w:ascii="Cambria Math" w:hAnsi="Cambria Math"/>
                <w:i/>
                <w:lang w:val="en-GB" w:eastAsia="ja-JP"/>
              </w:rPr>
            </m:ctrlPr>
          </m:fPr>
          <m:num>
            <m:r>
              <w:rPr>
                <w:rFonts w:ascii="Cambria Math" w:hAnsi="Cambria Math"/>
                <w:lang w:val="en-GB" w:eastAsia="ja-JP"/>
              </w:rPr>
              <m:t>2(y</m:t>
            </m:r>
          </m:num>
          <m:den>
            <m:r>
              <w:rPr>
                <w:rFonts w:ascii="Cambria Math" w:hAnsi="Cambria Math"/>
                <w:lang w:val="en-GB" w:eastAsia="ja-JP"/>
              </w:rPr>
              <m:t>x)</m:t>
            </m:r>
          </m:den>
        </m:f>
        <m:r>
          <w:rPr>
            <w:rFonts w:ascii="Cambria Math" w:hAnsi="Cambria Math"/>
            <w:lang w:val="en-GB" w:eastAsia="ja-JP"/>
          </w:rPr>
          <m:t>-1</m:t>
        </m:r>
      </m:oMath>
      <w:r>
        <w:rPr>
          <w:lang w:val="en-GB" w:eastAsia="ja-JP"/>
        </w:rPr>
        <w:t xml:space="preserve"> SRS symbols to sound </w:t>
      </w:r>
      <m:oMath>
        <m:r>
          <w:rPr>
            <w:rFonts w:ascii="Cambria Math" w:hAnsi="Cambria Math"/>
            <w:lang w:val="en-GB" w:eastAsia="ja-JP"/>
          </w:rPr>
          <m:t>y</m:t>
        </m:r>
      </m:oMath>
      <w:r>
        <w:rPr>
          <w:lang w:val="en-GB" w:eastAsia="ja-JP"/>
        </w:rPr>
        <w:t xml:space="preserve"> Rx ports. For UEs that are equipped with 8 Tx and Rx chains, we could reduce the number of OFDM symbols needed to sound 8 Rx chains by increasing</w:t>
      </w:r>
      <w:r w:rsidR="003201D0">
        <w:rPr>
          <w:lang w:val="en-GB" w:eastAsia="ja-JP"/>
        </w:rPr>
        <w:t xml:space="preserve"> </w:t>
      </w:r>
      <w:r>
        <w:rPr>
          <w:lang w:val="en-GB" w:eastAsia="ja-JP"/>
        </w:rPr>
        <w:t>the maximum number of SRS ports per SRS resource from 4 to 8.</w:t>
      </w:r>
    </w:p>
    <w:p w14:paraId="2F33B50D" w14:textId="3F4D74B7" w:rsidR="00C40073" w:rsidRDefault="003201D0" w:rsidP="00C40073">
      <w:pPr>
        <w:pStyle w:val="Observation"/>
        <w:snapToGrid w:val="0"/>
        <w:ind w:left="1701" w:hanging="1701"/>
        <w:jc w:val="left"/>
        <w:rPr>
          <w:lang w:val="en-GB"/>
        </w:rPr>
      </w:pPr>
      <w:bookmarkStart w:id="8" w:name="_Toc102148308"/>
      <w:r>
        <w:rPr>
          <w:lang w:val="en-GB"/>
        </w:rPr>
        <w:t>Supporting more than 4</w:t>
      </w:r>
      <w:r w:rsidR="00C40073">
        <w:rPr>
          <w:lang w:val="en-GB"/>
        </w:rPr>
        <w:t xml:space="preserve"> ports per SRS resource can reduce the number of OFDM symbols required for SRS AS.</w:t>
      </w:r>
      <w:bookmarkEnd w:id="8"/>
    </w:p>
    <w:p w14:paraId="374AAE1B" w14:textId="46ADB429" w:rsidR="007A47CA" w:rsidRDefault="008512B7" w:rsidP="00F57A91">
      <w:pPr>
        <w:pStyle w:val="Proposal"/>
        <w:tabs>
          <w:tab w:val="clear" w:pos="1304"/>
        </w:tabs>
        <w:snapToGrid w:val="0"/>
        <w:jc w:val="left"/>
      </w:pPr>
      <w:bookmarkStart w:id="9" w:name="_Toc102148313"/>
      <w:r>
        <w:rPr>
          <w:lang w:val="en-GB"/>
        </w:rPr>
        <w:t>Study</w:t>
      </w:r>
      <w:r w:rsidR="00C40073">
        <w:rPr>
          <w:lang w:val="en-GB"/>
        </w:rPr>
        <w:t xml:space="preserve"> how to </w:t>
      </w:r>
      <w:r>
        <w:rPr>
          <w:lang w:val="en-GB"/>
        </w:rPr>
        <w:t>support 8 SRS ports</w:t>
      </w:r>
      <w:r w:rsidR="00C40073">
        <w:rPr>
          <w:lang w:val="en-GB"/>
        </w:rPr>
        <w:t xml:space="preserve"> </w:t>
      </w:r>
      <w:r>
        <w:rPr>
          <w:lang w:val="en-GB"/>
        </w:rPr>
        <w:t>for a single</w:t>
      </w:r>
      <w:r w:rsidR="00C40073">
        <w:rPr>
          <w:lang w:val="en-GB"/>
        </w:rPr>
        <w:t xml:space="preserve"> SRS resource with usage ‘</w:t>
      </w:r>
      <w:proofErr w:type="spellStart"/>
      <w:r w:rsidR="00C40073">
        <w:rPr>
          <w:lang w:val="en-GB"/>
        </w:rPr>
        <w:t>antennaSwitching</w:t>
      </w:r>
      <w:proofErr w:type="spellEnd"/>
      <w:r w:rsidR="00C40073">
        <w:rPr>
          <w:lang w:val="en-GB"/>
        </w:rPr>
        <w:t>’.</w:t>
      </w:r>
      <w:bookmarkEnd w:id="9"/>
    </w:p>
    <w:p w14:paraId="69DF1527" w14:textId="10E56F53" w:rsidR="00C40073" w:rsidRDefault="00C40073" w:rsidP="00C40073">
      <w:pPr>
        <w:pStyle w:val="BodyText"/>
        <w:rPr>
          <w:lang w:val="en-GB" w:eastAsia="ja-JP"/>
        </w:rPr>
      </w:pPr>
      <w:r>
        <w:rPr>
          <w:lang w:val="en-GB" w:eastAsia="ja-JP"/>
        </w:rPr>
        <w:t xml:space="preserve">Another issue with existing SRS AS configurations is that antenna-switching circuitry may introduce insertion loss, which, in turn will </w:t>
      </w:r>
      <w:r w:rsidR="00C8692D">
        <w:rPr>
          <w:lang w:val="en-GB" w:eastAsia="ja-JP"/>
        </w:rPr>
        <w:t xml:space="preserve">harm the reciprocity assumption and, hence, </w:t>
      </w:r>
      <w:r>
        <w:rPr>
          <w:lang w:val="en-GB" w:eastAsia="ja-JP"/>
        </w:rPr>
        <w:t xml:space="preserve">reduce DL CSI quality. For example, depending on UE implementation, insertion loss could be different for different sets of antenna ports, such that SRS power control (note that all SRS resources in an SRS resource set for AS share the same power-control loop) is optimized only for a subset of the SRS ports. This issue becomes especially relevant for TDD CJT, where it is crucial that all SRS ports are received at a similar power level to minimize interference. </w:t>
      </w:r>
    </w:p>
    <w:p w14:paraId="2E3B72C7" w14:textId="2339519F" w:rsidR="00C40073" w:rsidRPr="00DA5E00" w:rsidRDefault="00C40073" w:rsidP="00C40073">
      <w:pPr>
        <w:pStyle w:val="BodyText"/>
        <w:rPr>
          <w:rFonts w:eastAsiaTheme="minorEastAsia"/>
          <w:lang w:val="en-GB" w:eastAsia="ja-JP"/>
        </w:rPr>
      </w:pPr>
      <w:r w:rsidRPr="007F754E">
        <w:t>It has been proposed by companies to introduce UE-capability signaling for reporting power offsets across antenna ports for SRS DL CSI acquisitions. While this was raised in the context of 1T8R (e.g.</w:t>
      </w:r>
      <w:r>
        <w:t>, in</w:t>
      </w:r>
      <w:r w:rsidR="00D0272B">
        <w:t xml:space="preserve"> </w:t>
      </w:r>
      <w:r w:rsidR="00D0272B">
        <w:fldChar w:fldCharType="begin"/>
      </w:r>
      <w:r w:rsidR="00D0272B">
        <w:instrText xml:space="preserve"> REF _Ref102133778 \r \h </w:instrText>
      </w:r>
      <w:r w:rsidR="00D0272B">
        <w:fldChar w:fldCharType="separate"/>
      </w:r>
      <w:r w:rsidR="00D0272B">
        <w:t>[3]</w:t>
      </w:r>
      <w:r w:rsidR="00D0272B">
        <w:fldChar w:fldCharType="end"/>
      </w:r>
      <w:r w:rsidRPr="007F754E">
        <w:t>) where a 1T4R UE expands its reception capability to 1T8R, thereby incurring extra losses for the added 4 R</w:t>
      </w:r>
      <w:r>
        <w:t>x</w:t>
      </w:r>
      <w:r w:rsidRPr="007F754E">
        <w:t xml:space="preserve"> </w:t>
      </w:r>
      <w:r>
        <w:t>ports</w:t>
      </w:r>
      <w:r w:rsidRPr="007F754E">
        <w:t xml:space="preserve">, there </w:t>
      </w:r>
      <w:r>
        <w:t>exist</w:t>
      </w:r>
      <w:r w:rsidRPr="007F754E">
        <w:t xml:space="preserve"> already a similar issue </w:t>
      </w:r>
      <w:r>
        <w:t>since</w:t>
      </w:r>
      <w:r w:rsidRPr="007F754E">
        <w:t xml:space="preserve"> NR Rel</w:t>
      </w:r>
      <w:r>
        <w:t>-</w:t>
      </w:r>
      <w:r w:rsidRPr="007F754E">
        <w:t xml:space="preserve">15. </w:t>
      </w:r>
      <w:r>
        <w:t xml:space="preserve">Specifically, </w:t>
      </w:r>
      <w:r w:rsidRPr="007F754E">
        <w:t xml:space="preserve">any </w:t>
      </w:r>
      <w:r>
        <w:t>SRS port</w:t>
      </w:r>
      <w:r w:rsidRPr="007F754E">
        <w:t xml:space="preserve"> other than the “primary” </w:t>
      </w:r>
      <w:r>
        <w:t>SRS</w:t>
      </w:r>
      <w:r w:rsidRPr="007F754E">
        <w:t xml:space="preserve"> </w:t>
      </w:r>
      <w:r>
        <w:t xml:space="preserve">port(s), i.e., a first set of </w:t>
      </w:r>
      <m:oMath>
        <m:r>
          <w:rPr>
            <w:rFonts w:ascii="Cambria Math" w:hAnsi="Cambria Math"/>
          </w:rPr>
          <m:t>x</m:t>
        </m:r>
      </m:oMath>
      <w:r>
        <w:t xml:space="preserve"> out of </w:t>
      </w:r>
      <m:oMath>
        <m:r>
          <w:rPr>
            <w:rFonts w:ascii="Cambria Math" w:hAnsi="Cambria Math"/>
          </w:rPr>
          <m:t>y</m:t>
        </m:r>
      </m:oMath>
      <w:r>
        <w:t xml:space="preserve"> SRS ports,</w:t>
      </w:r>
      <w:r w:rsidRPr="007F754E">
        <w:t xml:space="preserve"> can have reduced maximum output power</w:t>
      </w:r>
      <w:r>
        <w:t xml:space="preserve"> of </w:t>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RxSRS</m:t>
            </m:r>
          </m:sub>
        </m:sSub>
        <m:r>
          <w:rPr>
            <w:rFonts w:ascii="Cambria Math" w:hAnsi="Cambria Math"/>
          </w:rPr>
          <m:t>∈</m:t>
        </m:r>
        <m:d>
          <m:dPr>
            <m:begChr m:val="["/>
            <m:endChr m:val="]"/>
            <m:ctrlPr>
              <w:rPr>
                <w:rFonts w:ascii="Cambria Math" w:hAnsi="Cambria Math"/>
                <w:i/>
              </w:rPr>
            </m:ctrlPr>
          </m:dPr>
          <m:e>
            <m:r>
              <w:rPr>
                <w:rFonts w:ascii="Cambria Math" w:hAnsi="Cambria Math"/>
              </w:rPr>
              <m:t>3.0, 7.5</m:t>
            </m:r>
          </m:e>
        </m:d>
      </m:oMath>
      <w:r>
        <w:rPr>
          <w:rFonts w:eastAsiaTheme="minorEastAsia"/>
        </w:rPr>
        <w:t xml:space="preserve"> dB</w:t>
      </w:r>
      <w:r>
        <w:t xml:space="preserve">. </w:t>
      </w:r>
      <w:r w:rsidRPr="007F754E">
        <w:t>If</w:t>
      </w:r>
      <w:r>
        <w:t xml:space="preserve"> </w:t>
      </w:r>
      <w:r w:rsidRPr="007F754E">
        <w:t>UE</w:t>
      </w:r>
      <w:r>
        <w:t xml:space="preserve">s could </w:t>
      </w:r>
      <w:r w:rsidRPr="007F754E">
        <w:t xml:space="preserve">instead always transmit without the 3—7.5 dB power reduction </w:t>
      </w:r>
      <w:r>
        <w:t xml:space="preserve">from the </w:t>
      </w:r>
      <m:oMath>
        <m:r>
          <w:rPr>
            <w:rFonts w:ascii="Cambria Math" w:hAnsi="Cambria Math"/>
          </w:rPr>
          <m:t>∆</m:t>
        </m:r>
        <m:sSub>
          <m:sSubPr>
            <m:ctrlPr>
              <w:rPr>
                <w:rFonts w:ascii="Cambria Math" w:hAnsi="Cambria Math"/>
                <w:i/>
              </w:rPr>
            </m:ctrlPr>
          </m:sSubPr>
          <m:e>
            <m:r>
              <w:rPr>
                <w:rFonts w:ascii="Cambria Math" w:hAnsi="Cambria Math"/>
              </w:rPr>
              <m:t>T</m:t>
            </m:r>
          </m:e>
          <m:sub>
            <m:r>
              <m:rPr>
                <m:sty m:val="p"/>
              </m:rPr>
              <w:rPr>
                <w:rFonts w:ascii="Cambria Math" w:hAnsi="Cambria Math"/>
              </w:rPr>
              <m:t>RxSRS</m:t>
            </m:r>
          </m:sub>
        </m:sSub>
        <m:r>
          <w:rPr>
            <w:rFonts w:ascii="Cambria Math" w:hAnsi="Cambria Math"/>
          </w:rPr>
          <m:t xml:space="preserve"> </m:t>
        </m:r>
      </m:oMath>
      <w:r>
        <w:t xml:space="preserve">for the “secondary” port(s), i.e., the remaining </w:t>
      </w:r>
      <m:oMath>
        <m:r>
          <w:rPr>
            <w:rFonts w:ascii="Cambria Math" w:hAnsi="Cambria Math"/>
          </w:rPr>
          <m:t>y-x</m:t>
        </m:r>
      </m:oMath>
      <w:r>
        <w:t xml:space="preserve"> SRS ports</w:t>
      </w:r>
      <w:r w:rsidRPr="007F754E">
        <w:t>, that could significantly improve the quality of CSI at the gNB.</w:t>
      </w:r>
      <w:r w:rsidR="00570EA7">
        <w:t xml:space="preserve">  Since the 8 Tx work item is targeting </w:t>
      </w:r>
      <w:r w:rsidR="00A01598" w:rsidRPr="00A01598">
        <w:t xml:space="preserve">CPE/FWA/vehicle/Industrial </w:t>
      </w:r>
      <w:r w:rsidR="00A01598">
        <w:t xml:space="preserve">devices, </w:t>
      </w:r>
      <w:proofErr w:type="gramStart"/>
      <w:r w:rsidR="00A01598">
        <w:t>i.e.</w:t>
      </w:r>
      <w:proofErr w:type="gramEnd"/>
      <w:r w:rsidR="00A01598">
        <w:t xml:space="preserve"> devices which can be </w:t>
      </w:r>
      <w:r w:rsidR="00570EA7">
        <w:t>higher capability UEs than smartphones</w:t>
      </w:r>
      <w:r w:rsidR="00A01598">
        <w:t xml:space="preserve"> and not having the same constraints on form factors or costs, lower loss transmit chains seem to be likely in order to meet the higher performance that would be expected from such high capability UEs.</w:t>
      </w:r>
    </w:p>
    <w:p w14:paraId="39AF0E91" w14:textId="3AD3AB56" w:rsidR="00C40073" w:rsidRDefault="00C40073" w:rsidP="00C40073">
      <w:pPr>
        <w:pStyle w:val="Proposal"/>
        <w:tabs>
          <w:tab w:val="clear" w:pos="1304"/>
          <w:tab w:val="clear" w:pos="1701"/>
          <w:tab w:val="num" w:pos="1985"/>
        </w:tabs>
        <w:spacing w:line="240" w:lineRule="auto"/>
        <w:ind w:left="1985" w:hanging="1985"/>
      </w:pPr>
      <w:bookmarkStart w:id="10" w:name="_Toc87035666"/>
      <w:bookmarkStart w:id="11" w:name="_Toc102072532"/>
      <w:bookmarkStart w:id="12" w:name="_Toc102148314"/>
      <w:r>
        <w:t xml:space="preserve">Consider UE capability reporting for </w:t>
      </w:r>
      <m:oMath>
        <m:r>
          <m:rPr>
            <m:sty m:val="bi"/>
          </m:rPr>
          <w:rPr>
            <w:rFonts w:ascii="Cambria Math" w:hAnsi="Cambria Math"/>
          </w:rPr>
          <m:t>∆</m:t>
        </m:r>
        <m:sSub>
          <m:sSubPr>
            <m:ctrlPr>
              <w:rPr>
                <w:rFonts w:ascii="Cambria Math" w:hAnsi="Cambria Math"/>
                <w:i/>
              </w:rPr>
            </m:ctrlPr>
          </m:sSubPr>
          <m:e>
            <m:r>
              <m:rPr>
                <m:sty m:val="bi"/>
              </m:rPr>
              <w:rPr>
                <w:rFonts w:ascii="Cambria Math" w:hAnsi="Cambria Math"/>
              </w:rPr>
              <m:t>T</m:t>
            </m:r>
          </m:e>
          <m:sub>
            <m:r>
              <m:rPr>
                <m:sty m:val="b"/>
              </m:rPr>
              <w:rPr>
                <w:rFonts w:ascii="Cambria Math" w:hAnsi="Cambria Math"/>
              </w:rPr>
              <m:t>RxSRS</m:t>
            </m:r>
          </m:sub>
        </m:sSub>
        <m:r>
          <m:rPr>
            <m:sty m:val="bi"/>
          </m:rPr>
          <w:rPr>
            <w:rFonts w:ascii="Cambria Math" w:hAnsi="Cambria Math"/>
          </w:rPr>
          <m:t>=0</m:t>
        </m:r>
      </m:oMath>
      <w:r>
        <w:t xml:space="preserve"> dB for AS switching configurations.</w:t>
      </w:r>
      <w:bookmarkEnd w:id="10"/>
      <w:bookmarkEnd w:id="11"/>
      <w:bookmarkEnd w:id="12"/>
    </w:p>
    <w:p w14:paraId="0BCE9517" w14:textId="1B670B1E" w:rsidR="00C40073" w:rsidRDefault="0082668A" w:rsidP="00C40073">
      <w:pPr>
        <w:pStyle w:val="BodyText"/>
        <w:rPr>
          <w:lang w:val="en-GB" w:eastAsia="ja-JP"/>
        </w:rPr>
      </w:pPr>
      <w:r>
        <w:rPr>
          <w:lang w:val="en-GB" w:eastAsia="ja-JP"/>
        </w:rPr>
        <w:t>As discussed above, i</w:t>
      </w:r>
      <w:r w:rsidR="00C40073">
        <w:rPr>
          <w:lang w:val="en-GB" w:eastAsia="ja-JP"/>
        </w:rPr>
        <w:t xml:space="preserve">ncreasing the number of SRS ports per SRS resource could become relevant also for SRS with usage ‘codebook’. As discussed in </w:t>
      </w:r>
      <w:r w:rsidR="00E44F30">
        <w:rPr>
          <w:color w:val="FFFF00"/>
        </w:rPr>
        <w:fldChar w:fldCharType="begin"/>
      </w:r>
      <w:r w:rsidR="00E44F30">
        <w:instrText xml:space="preserve"> REF _Ref102124328 \r \h </w:instrText>
      </w:r>
      <w:r w:rsidR="00E44F30">
        <w:rPr>
          <w:color w:val="FFFF00"/>
        </w:rPr>
      </w:r>
      <w:r w:rsidR="00E44F30">
        <w:rPr>
          <w:color w:val="FFFF00"/>
        </w:rPr>
        <w:fldChar w:fldCharType="separate"/>
      </w:r>
      <w:r w:rsidR="00E44F30">
        <w:t>[4]</w:t>
      </w:r>
      <w:r w:rsidR="00E44F30">
        <w:rPr>
          <w:color w:val="FFFF00"/>
        </w:rPr>
        <w:fldChar w:fldCharType="end"/>
      </w:r>
      <w:r w:rsidR="00C40073">
        <w:rPr>
          <w:lang w:val="en-GB" w:eastAsia="ja-JP"/>
        </w:rPr>
        <w:t>, there are two ways support 8 SRS ports for CB-based transmission: Increase the maximum number of ports per SRS resource or increase the number of SRS resources in an SRS resource set with ‘usage’ CB. Both alternatives have their advantages (see Section 2.2</w:t>
      </w:r>
      <w:r w:rsidR="00A952FE">
        <w:rPr>
          <w:lang w:val="en-GB" w:eastAsia="ja-JP"/>
        </w:rPr>
        <w:t xml:space="preserve"> </w:t>
      </w:r>
      <w:r w:rsidR="00CD7AC3">
        <w:rPr>
          <w:lang w:val="en-GB" w:eastAsia="ja-JP"/>
        </w:rPr>
        <w:t>in</w:t>
      </w:r>
      <w:r w:rsidR="00A952FE">
        <w:rPr>
          <w:lang w:val="en-GB" w:eastAsia="ja-JP"/>
        </w:rPr>
        <w:t xml:space="preserve"> [4]</w:t>
      </w:r>
      <w:r w:rsidR="00C40073">
        <w:rPr>
          <w:lang w:val="en-GB" w:eastAsia="ja-JP"/>
        </w:rPr>
        <w:t xml:space="preserve">). Next, we discuss some of the </w:t>
      </w:r>
      <w:r>
        <w:rPr>
          <w:lang w:val="en-GB" w:eastAsia="ja-JP"/>
        </w:rPr>
        <w:t xml:space="preserve">design aspects </w:t>
      </w:r>
      <w:r w:rsidR="00C40073">
        <w:rPr>
          <w:lang w:val="en-GB" w:eastAsia="ja-JP"/>
        </w:rPr>
        <w:t>with increasing the maximum number of ports per SRS resource to 8.</w:t>
      </w:r>
    </w:p>
    <w:p w14:paraId="0F3A409E" w14:textId="137F4A10" w:rsidR="00C40073" w:rsidRDefault="00C40073" w:rsidP="00C40073">
      <w:pPr>
        <w:rPr>
          <w:lang w:val="en-GB" w:eastAsia="ja-JP"/>
        </w:rPr>
      </w:pPr>
      <w:r>
        <w:rPr>
          <w:lang w:val="en-GB" w:eastAsia="ja-JP"/>
        </w:rPr>
        <w:t xml:space="preserve">For multi-port SRS resources, which are assigned a different cyclic shift (CS) on one or two comb offsets for each SRS port, the maximum number of CSs,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t>,</w:t>
      </w:r>
      <w:r>
        <w:rPr>
          <w:lang w:val="en-GB" w:eastAsia="ja-JP"/>
        </w:rPr>
        <w:t xml:space="preserve"> should preferably be an integer multiple of the number of ports per comb offset, </w:t>
      </w:r>
      <m:oMath>
        <m:sSubSup>
          <m:sSubSupPr>
            <m:ctrlPr>
              <w:rPr>
                <w:rFonts w:ascii="Cambria Math" w:hAnsi="Cambria Math"/>
                <w:i/>
                <w:lang w:val="en-GB" w:eastAsia="ja-JP"/>
              </w:rPr>
            </m:ctrlPr>
          </m:sSubSupPr>
          <m:e>
            <m:r>
              <w:rPr>
                <w:rFonts w:ascii="Cambria Math" w:hAnsi="Cambria Math"/>
                <w:lang w:val="en-GB" w:eastAsia="ja-JP"/>
              </w:rPr>
              <m:t>N</m:t>
            </m:r>
          </m:e>
          <m:sub>
            <m:r>
              <m:rPr>
                <m:sty m:val="p"/>
              </m:rPr>
              <w:rPr>
                <w:rFonts w:ascii="Cambria Math" w:hAnsi="Cambria Math"/>
                <w:lang w:val="en-GB" w:eastAsia="ja-JP"/>
              </w:rPr>
              <m:t>ap</m:t>
            </m:r>
            <m:ctrlPr>
              <w:rPr>
                <w:rFonts w:ascii="Cambria Math" w:hAnsi="Cambria Math"/>
                <w:iCs/>
                <w:lang w:val="en-GB" w:eastAsia="ja-JP"/>
              </w:rPr>
            </m:ctrlPr>
          </m:sub>
          <m:sup>
            <m:r>
              <m:rPr>
                <m:sty m:val="p"/>
              </m:rPr>
              <w:rPr>
                <w:rFonts w:ascii="Cambria Math" w:hAnsi="Cambria Math"/>
                <w:lang w:val="en-GB" w:eastAsia="ja-JP"/>
              </w:rPr>
              <m:t>SRS</m:t>
            </m:r>
          </m:sup>
        </m:sSubSup>
      </m:oMath>
      <w:r>
        <w:rPr>
          <w:lang w:val="en-GB" w:eastAsia="ja-JP"/>
        </w:rPr>
        <w:t xml:space="preserve">. If this condition is not fulfilled, the resulting SRS sequences cannot be separated by means of simple time-domain windowing (see, e.g., Figure 7 in </w:t>
      </w:r>
      <w:r>
        <w:rPr>
          <w:lang w:val="en-GB" w:eastAsia="ja-JP"/>
        </w:rPr>
        <w:fldChar w:fldCharType="begin"/>
      </w:r>
      <w:r>
        <w:rPr>
          <w:lang w:val="en-GB" w:eastAsia="ja-JP"/>
        </w:rPr>
        <w:instrText xml:space="preserve"> REF _Ref102073691 \r \h </w:instrText>
      </w:r>
      <w:r>
        <w:rPr>
          <w:lang w:val="en-GB" w:eastAsia="ja-JP"/>
        </w:rPr>
      </w:r>
      <w:r>
        <w:rPr>
          <w:lang w:val="en-GB" w:eastAsia="ja-JP"/>
        </w:rPr>
        <w:fldChar w:fldCharType="separate"/>
      </w:r>
      <w:r w:rsidR="00540BD5">
        <w:rPr>
          <w:lang w:val="en-GB" w:eastAsia="ja-JP"/>
        </w:rPr>
        <w:t>[2]</w:t>
      </w:r>
      <w:r>
        <w:rPr>
          <w:lang w:val="en-GB" w:eastAsia="ja-JP"/>
        </w:rPr>
        <w:fldChar w:fldCharType="end"/>
      </w:r>
      <w:r>
        <w:rPr>
          <w:lang w:val="en-GB" w:eastAsia="ja-JP"/>
        </w:rPr>
        <w:t>), which is desired.</w:t>
      </w:r>
    </w:p>
    <w:p w14:paraId="48CD95C9" w14:textId="4E20A722" w:rsidR="00C40073" w:rsidRDefault="00C40073" w:rsidP="00C40073">
      <w:pPr>
        <w:pStyle w:val="Caption"/>
        <w:keepNext/>
      </w:pPr>
      <w:bookmarkStart w:id="13" w:name="_Ref102066260"/>
      <w:r>
        <w:t xml:space="preserve">Table </w:t>
      </w:r>
      <w:r>
        <w:fldChar w:fldCharType="begin"/>
      </w:r>
      <w:r>
        <w:instrText xml:space="preserve"> SEQ Table \* ARABIC </w:instrText>
      </w:r>
      <w:r>
        <w:fldChar w:fldCharType="separate"/>
      </w:r>
      <w:r w:rsidR="00E0378D">
        <w:rPr>
          <w:noProof/>
        </w:rPr>
        <w:t>2</w:t>
      </w:r>
      <w:r>
        <w:fldChar w:fldCharType="end"/>
      </w:r>
      <w:bookmarkEnd w:id="13"/>
      <w:r>
        <w:tab/>
        <w:t xml:space="preserve">Maximum number of CSs, </w:t>
      </w:r>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t>
            </m:r>
            <m:r>
              <m:rPr>
                <m:sty m:val="bi"/>
              </m:rPr>
              <w:rPr>
                <w:rFonts w:ascii="Cambria Math" w:hAnsi="Cambria Math"/>
              </w:rPr>
              <m:t xml:space="preserve">, </m:t>
            </m:r>
            <m:r>
              <m:rPr>
                <m:sty m:val="b"/>
              </m:rPr>
              <w:rPr>
                <w:rFonts w:ascii="Cambria Math" w:hAnsi="Cambria Math"/>
              </w:rPr>
              <m:t>max</m:t>
            </m:r>
          </m:sup>
        </m:sSubSup>
      </m:oMath>
      <w:r>
        <w:t xml:space="preserve"> as a function of the transmission comb, </w:t>
      </w:r>
      <m:oMath>
        <m:sSub>
          <m:sSubPr>
            <m:ctrlPr>
              <w:rPr>
                <w:rFonts w:ascii="Cambria Math" w:hAnsi="Cambria Math"/>
                <w:i/>
              </w:rPr>
            </m:ctrlPr>
          </m:sSubPr>
          <m:e>
            <m:r>
              <m:rPr>
                <m:sty m:val="bi"/>
              </m:rPr>
              <w:rPr>
                <w:rFonts w:ascii="Cambria Math" w:hAnsi="Cambria Math"/>
              </w:rPr>
              <m:t>K</m:t>
            </m:r>
          </m:e>
          <m:sub>
            <m:r>
              <m:rPr>
                <m:sty m:val="b"/>
              </m:rPr>
              <w:rPr>
                <w:rFonts w:ascii="Cambria Math" w:hAnsi="Cambria Math"/>
              </w:rPr>
              <m:t>TC</m:t>
            </m:r>
          </m:sub>
        </m:sSub>
      </m:oMath>
      <w:r>
        <w:rPr>
          <w:rFonts w:eastAsiaTheme="minorEastAsia"/>
        </w:rPr>
        <w:t>. Reproduced from Table 6.4.1.4.2-1 in TR 38.211.</w:t>
      </w:r>
    </w:p>
    <w:tbl>
      <w:tblPr>
        <w:tblStyle w:val="TableGrid"/>
        <w:tblW w:w="0" w:type="auto"/>
        <w:tblInd w:w="2830" w:type="dxa"/>
        <w:tblLook w:val="04A0" w:firstRow="1" w:lastRow="0" w:firstColumn="1" w:lastColumn="0" w:noHBand="0" w:noVBand="1"/>
      </w:tblPr>
      <w:tblGrid>
        <w:gridCol w:w="1845"/>
        <w:gridCol w:w="1699"/>
      </w:tblGrid>
      <w:tr w:rsidR="00C40073" w14:paraId="186201F8" w14:textId="77777777" w:rsidTr="005C48C7">
        <w:tc>
          <w:tcPr>
            <w:tcW w:w="1845" w:type="dxa"/>
          </w:tcPr>
          <w:p w14:paraId="11F81631" w14:textId="77777777" w:rsidR="00C40073" w:rsidRPr="002F63FD" w:rsidRDefault="006D1DC5" w:rsidP="005C48C7">
            <w:pPr>
              <w:pStyle w:val="TAH"/>
            </w:pPr>
            <m:oMathPara>
              <m:oMath>
                <m:sSub>
                  <m:sSubPr>
                    <m:ctrlPr>
                      <w:rPr>
                        <w:rFonts w:ascii="Cambria Math" w:hAnsi="Cambria Math"/>
                      </w:rPr>
                    </m:ctrlPr>
                  </m:sSubPr>
                  <m:e>
                    <m:r>
                      <m:rPr>
                        <m:sty m:val="bi"/>
                      </m:rPr>
                      <w:rPr>
                        <w:rFonts w:ascii="Cambria Math" w:hAnsi="Cambria Math"/>
                      </w:rPr>
                      <m:t>K</m:t>
                    </m:r>
                  </m:e>
                  <m:sub>
                    <m:r>
                      <m:rPr>
                        <m:nor/>
                      </m:rPr>
                      <m:t>TC</m:t>
                    </m:r>
                  </m:sub>
                </m:sSub>
              </m:oMath>
            </m:oMathPara>
          </w:p>
        </w:tc>
        <w:tc>
          <w:tcPr>
            <w:tcW w:w="1699" w:type="dxa"/>
          </w:tcPr>
          <w:p w14:paraId="757804EE" w14:textId="77777777" w:rsidR="00C40073" w:rsidRPr="002F63FD" w:rsidRDefault="006D1DC5" w:rsidP="005C48C7">
            <w:pPr>
              <w:pStyle w:val="TAH"/>
            </w:pPr>
            <m:oMathPara>
              <m:oMath>
                <m:sSubSup>
                  <m:sSubSupPr>
                    <m:ctrlPr>
                      <w:rPr>
                        <w:rFonts w:ascii="Cambria Math" w:hAnsi="Cambria Math"/>
                        <w:i/>
                      </w:rPr>
                    </m:ctrlPr>
                  </m:sSubSupPr>
                  <m:e>
                    <m:r>
                      <m:rPr>
                        <m:sty m:val="bi"/>
                      </m:rPr>
                      <w:rPr>
                        <w:rFonts w:ascii="Cambria Math" w:hAnsi="Cambria Math"/>
                      </w:rPr>
                      <m:t>n</m:t>
                    </m:r>
                  </m:e>
                  <m:sub>
                    <m:r>
                      <m:rPr>
                        <m:sty m:val="b"/>
                      </m:rPr>
                      <w:rPr>
                        <w:rFonts w:ascii="Cambria Math" w:hAnsi="Cambria Math"/>
                      </w:rPr>
                      <m:t>SRS</m:t>
                    </m:r>
                  </m:sub>
                  <m:sup>
                    <m:r>
                      <m:rPr>
                        <m:sty m:val="b"/>
                      </m:rPr>
                      <w:rPr>
                        <w:rFonts w:ascii="Cambria Math" w:hAnsi="Cambria Math"/>
                      </w:rPr>
                      <m:t>cs</m:t>
                    </m:r>
                    <m:r>
                      <m:rPr>
                        <m:sty m:val="bi"/>
                      </m:rPr>
                      <w:rPr>
                        <w:rFonts w:ascii="Cambria Math" w:hAnsi="Cambria Math"/>
                      </w:rPr>
                      <m:t xml:space="preserve">, </m:t>
                    </m:r>
                    <m:r>
                      <m:rPr>
                        <m:sty m:val="b"/>
                      </m:rPr>
                      <w:rPr>
                        <w:rFonts w:ascii="Cambria Math" w:hAnsi="Cambria Math"/>
                      </w:rPr>
                      <m:t>max</m:t>
                    </m:r>
                  </m:sup>
                </m:sSubSup>
              </m:oMath>
            </m:oMathPara>
          </w:p>
        </w:tc>
      </w:tr>
      <w:tr w:rsidR="00C40073" w14:paraId="46FEA743" w14:textId="77777777" w:rsidTr="005C48C7">
        <w:tc>
          <w:tcPr>
            <w:tcW w:w="1845" w:type="dxa"/>
          </w:tcPr>
          <w:p w14:paraId="02F242F7" w14:textId="77777777" w:rsidR="00C40073" w:rsidRPr="002F63FD" w:rsidRDefault="00C40073" w:rsidP="005C48C7">
            <w:pPr>
              <w:pStyle w:val="TAC"/>
            </w:pPr>
            <w:r w:rsidRPr="002F63FD">
              <w:t>2</w:t>
            </w:r>
          </w:p>
        </w:tc>
        <w:tc>
          <w:tcPr>
            <w:tcW w:w="1699" w:type="dxa"/>
          </w:tcPr>
          <w:p w14:paraId="22FFB63A" w14:textId="77777777" w:rsidR="00C40073" w:rsidRPr="002F63FD" w:rsidRDefault="00C40073" w:rsidP="005C48C7">
            <w:pPr>
              <w:pStyle w:val="TAC"/>
            </w:pPr>
            <w:r w:rsidRPr="002F63FD">
              <w:t>8</w:t>
            </w:r>
          </w:p>
        </w:tc>
      </w:tr>
      <w:tr w:rsidR="00C40073" w14:paraId="4709A820" w14:textId="77777777" w:rsidTr="005C48C7">
        <w:tc>
          <w:tcPr>
            <w:tcW w:w="1845" w:type="dxa"/>
          </w:tcPr>
          <w:p w14:paraId="32639E2A" w14:textId="77777777" w:rsidR="00C40073" w:rsidRPr="002F63FD" w:rsidRDefault="00C40073" w:rsidP="005C48C7">
            <w:pPr>
              <w:pStyle w:val="TAC"/>
            </w:pPr>
            <w:r w:rsidRPr="002F63FD">
              <w:t>4</w:t>
            </w:r>
          </w:p>
        </w:tc>
        <w:tc>
          <w:tcPr>
            <w:tcW w:w="1699" w:type="dxa"/>
          </w:tcPr>
          <w:p w14:paraId="32B78F85" w14:textId="77777777" w:rsidR="00C40073" w:rsidRPr="002F63FD" w:rsidRDefault="00C40073" w:rsidP="005C48C7">
            <w:pPr>
              <w:pStyle w:val="TAC"/>
            </w:pPr>
            <w:r w:rsidRPr="002F63FD">
              <w:t>12</w:t>
            </w:r>
          </w:p>
        </w:tc>
      </w:tr>
      <w:tr w:rsidR="00C40073" w14:paraId="2FD58FE1" w14:textId="77777777" w:rsidTr="005C48C7">
        <w:tc>
          <w:tcPr>
            <w:tcW w:w="1845" w:type="dxa"/>
          </w:tcPr>
          <w:p w14:paraId="5883A00D" w14:textId="77777777" w:rsidR="00C40073" w:rsidRPr="002F63FD" w:rsidRDefault="00C40073" w:rsidP="005C48C7">
            <w:pPr>
              <w:pStyle w:val="TAC"/>
            </w:pPr>
            <w:r w:rsidRPr="002F63FD">
              <w:t>8</w:t>
            </w:r>
          </w:p>
        </w:tc>
        <w:tc>
          <w:tcPr>
            <w:tcW w:w="1699" w:type="dxa"/>
          </w:tcPr>
          <w:p w14:paraId="4C9FF70D" w14:textId="77777777" w:rsidR="00C40073" w:rsidRPr="002F63FD" w:rsidRDefault="00C40073" w:rsidP="005C48C7">
            <w:pPr>
              <w:pStyle w:val="TAC"/>
            </w:pPr>
            <w:r w:rsidRPr="002F63FD">
              <w:t>6</w:t>
            </w:r>
          </w:p>
        </w:tc>
      </w:tr>
    </w:tbl>
    <w:p w14:paraId="2EFD82A1" w14:textId="77777777" w:rsidR="00C40073" w:rsidRDefault="00C40073" w:rsidP="00C40073">
      <w:pPr>
        <w:rPr>
          <w:lang w:val="en-GB" w:eastAsia="ja-JP"/>
        </w:rPr>
      </w:pPr>
    </w:p>
    <w:p w14:paraId="4E8936CD" w14:textId="28B52E8B" w:rsidR="00C40073" w:rsidRPr="00747806" w:rsidRDefault="00C40073" w:rsidP="00C40073">
      <w:pPr>
        <w:rPr>
          <w:rFonts w:eastAsiaTheme="minorEastAsia"/>
        </w:rPr>
      </w:pPr>
      <w:r>
        <w:rPr>
          <w:lang w:val="en-GB" w:eastAsia="ja-JP"/>
        </w:rPr>
        <w:t xml:space="preserve">In </w:t>
      </w:r>
      <w:r>
        <w:rPr>
          <w:lang w:val="en-GB" w:eastAsia="ja-JP"/>
        </w:rPr>
        <w:fldChar w:fldCharType="begin"/>
      </w:r>
      <w:r>
        <w:rPr>
          <w:lang w:val="en-GB" w:eastAsia="ja-JP"/>
        </w:rPr>
        <w:instrText xml:space="preserve"> REF _Ref102066260 \h </w:instrText>
      </w:r>
      <w:r>
        <w:rPr>
          <w:lang w:val="en-GB" w:eastAsia="ja-JP"/>
        </w:rPr>
      </w:r>
      <w:r>
        <w:rPr>
          <w:lang w:val="en-GB" w:eastAsia="ja-JP"/>
        </w:rPr>
        <w:fldChar w:fldCharType="separate"/>
      </w:r>
      <w:r w:rsidR="001A6FB6">
        <w:t xml:space="preserve">Table </w:t>
      </w:r>
      <w:r w:rsidR="001A6FB6">
        <w:rPr>
          <w:noProof/>
        </w:rPr>
        <w:t>2</w:t>
      </w:r>
      <w:r>
        <w:rPr>
          <w:lang w:val="en-GB" w:eastAsia="ja-JP"/>
        </w:rPr>
        <w:fldChar w:fldCharType="end"/>
      </w:r>
      <w:r>
        <w:rPr>
          <w:lang w:val="en-GB" w:eastAsia="ja-JP"/>
        </w:rPr>
        <w:t xml:space="preserve">, we show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oMath>
      <w:r>
        <w:t xml:space="preserve"> as a function of the transmission comb,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oMath>
      <w:r>
        <w:rPr>
          <w:rFonts w:eastAsiaTheme="minorEastAsia"/>
        </w:rPr>
        <w:t xml:space="preserve">. We note that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=2</m:t>
        </m:r>
      </m:oMath>
      <w:r>
        <w:rPr>
          <w:rFonts w:eastAsiaTheme="minorEastAsia"/>
        </w:rPr>
        <w:t>, it is possible to support all 8 ports on a single comb offset</w:t>
      </w:r>
      <w:r w:rsidR="007040AE">
        <w:rPr>
          <w:rFonts w:eastAsiaTheme="minorEastAsia"/>
        </w:rPr>
        <w:t>, as there are 8 available CSs</w:t>
      </w:r>
      <w:r>
        <w:rPr>
          <w:rFonts w:eastAsiaTheme="minorEastAsia"/>
        </w:rPr>
        <w:t>. However, doing so would occupy all available CSs and make the UE sensitive to delay spread. For</w:t>
      </w:r>
      <w:r>
        <w:rPr>
          <w:lang w:val="en-GB"/>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=4</m:t>
        </m:r>
      </m:oMath>
      <w:r>
        <w:rPr>
          <w:lang w:val="en-GB"/>
        </w:rPr>
        <w:t xml:space="preserve">, there are sufficient CSs to fit all 8 ports, but the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hAnsi="Cambria Math"/>
          </w:rPr>
          <m:t>=12</m:t>
        </m:r>
      </m:oMath>
      <w:r>
        <w:rPr>
          <w:rFonts w:eastAsiaTheme="minorEastAsia"/>
        </w:rPr>
        <w:t xml:space="preserve"> </w:t>
      </w:r>
      <w:r>
        <w:rPr>
          <w:lang w:val="en-GB"/>
        </w:rPr>
        <w:t xml:space="preserve">is not integer divisible by 8, which is desired.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Pr>
          <w:lang w:val="en-GB"/>
        </w:rPr>
        <w:t>, the 8 SRS ports cannot fit on a single comb offset as there are only 6 possible CSs.</w:t>
      </w:r>
    </w:p>
    <w:p w14:paraId="010827ED" w14:textId="77777777" w:rsidR="00C40073" w:rsidRDefault="00C40073" w:rsidP="00541BE2">
      <w:pPr>
        <w:pStyle w:val="Observation"/>
        <w:rPr>
          <w:lang w:val="en-GB"/>
        </w:rPr>
      </w:pPr>
      <w:bookmarkStart w:id="14" w:name="_Toc102148309"/>
      <w:r>
        <w:rPr>
          <w:lang w:val="en-GB"/>
        </w:rPr>
        <w:t xml:space="preserve">An SRS resource with 8 ports that is configured with transmission </w:t>
      </w:r>
      <w:proofErr w:type="gramStart"/>
      <w:r>
        <w:rPr>
          <w:lang w:val="en-GB"/>
        </w:rPr>
        <w:t>comb</w:t>
      </w:r>
      <w:proofErr w:type="gramEnd"/>
      <w:r>
        <w:rPr>
          <w:lang w:val="en-GB"/>
        </w:rPr>
        <w:t xml:space="preserve"> 4 or 8 must occupy a plurality of comb offsets.</w:t>
      </w:r>
      <w:bookmarkEnd w:id="14"/>
    </w:p>
    <w:p w14:paraId="30F04D38" w14:textId="2E4DA549" w:rsidR="00C40073" w:rsidRDefault="00C40073" w:rsidP="00C40073">
      <w:pPr>
        <w:rPr>
          <w:rFonts w:eastAsiaTheme="minorEastAsia"/>
        </w:rPr>
      </w:pPr>
      <w:r>
        <w:rPr>
          <w:lang w:val="en-GB" w:eastAsia="ja-JP"/>
        </w:rPr>
        <w:t xml:space="preserve">In fact, for </w:t>
      </w:r>
      <m:oMath>
        <m:sSub>
          <m:sSubPr>
            <m:ctrlPr>
              <w:rPr>
                <w:rFonts w:ascii="Cambria Math" w:hAnsi="Cambria Math"/>
                <w:i/>
              </w:rPr>
            </m:ctrlPr>
          </m:sSubPr>
          <m:e>
            <m:r>
              <w:rPr>
                <w:rFonts w:ascii="Cambria Math" w:hAnsi="Cambria Math"/>
              </w:rPr>
              <m:t>K</m:t>
            </m:r>
          </m:e>
          <m:sub>
            <m:r>
              <m:rPr>
                <m:sty m:val="p"/>
              </m:rPr>
              <w:rPr>
                <w:rFonts w:ascii="Cambria Math" w:hAnsi="Cambria Math"/>
              </w:rPr>
              <m:t>TC</m:t>
            </m:r>
          </m:sub>
        </m:sSub>
        <m:r>
          <w:rPr>
            <w:rFonts w:ascii="Cambria Math" w:eastAsiaTheme="minorEastAsia" w:hAnsi="Cambria Math"/>
          </w:rPr>
          <m:t>=8</m:t>
        </m:r>
      </m:oMath>
      <w:r>
        <w:rPr>
          <w:lang w:val="en-GB" w:eastAsia="ja-JP"/>
        </w:rPr>
        <w:t xml:space="preserve">, splitting the 8 SRS ports over two comb offsets may not be sufficient. Indeed, with </w:t>
      </w:r>
      <m:oMath>
        <m:f>
          <m:fPr>
            <m:type m:val="lin"/>
            <m:ctrlPr>
              <w:rPr>
                <w:rFonts w:ascii="Cambria Math" w:hAnsi="Cambria Math"/>
                <w:i/>
                <w:lang w:val="en-GB" w:eastAsia="ja-JP"/>
              </w:rPr>
            </m:ctrlPr>
          </m:fPr>
          <m:num>
            <m:sSubSup>
              <m:sSubSupPr>
                <m:ctrlPr>
                  <w:rPr>
                    <w:rFonts w:ascii="Cambria Math" w:hAnsi="Cambria Math"/>
                    <w:i/>
                    <w:lang w:val="en-GB" w:eastAsia="ja-JP"/>
                  </w:rPr>
                </m:ctrlPr>
              </m:sSubSupPr>
              <m:e>
                <m:r>
                  <w:rPr>
                    <w:rFonts w:ascii="Cambria Math" w:hAnsi="Cambria Math"/>
                    <w:lang w:val="en-GB" w:eastAsia="ja-JP"/>
                  </w:rPr>
                  <m:t>N</m:t>
                </m:r>
              </m:e>
              <m:sub>
                <m:r>
                  <m:rPr>
                    <m:sty m:val="p"/>
                  </m:rPr>
                  <w:rPr>
                    <w:rFonts w:ascii="Cambria Math" w:hAnsi="Cambria Math"/>
                    <w:lang w:val="en-GB" w:eastAsia="ja-JP"/>
                  </w:rPr>
                  <m:t>ap</m:t>
                </m:r>
                <m:ctrlPr>
                  <w:rPr>
                    <w:rFonts w:ascii="Cambria Math" w:hAnsi="Cambria Math"/>
                    <w:iCs/>
                    <w:lang w:val="en-GB" w:eastAsia="ja-JP"/>
                  </w:rPr>
                </m:ctrlPr>
              </m:sub>
              <m:sup>
                <m:r>
                  <m:rPr>
                    <m:sty m:val="p"/>
                  </m:rPr>
                  <w:rPr>
                    <w:rFonts w:ascii="Cambria Math" w:hAnsi="Cambria Math"/>
                    <w:lang w:val="en-GB" w:eastAsia="ja-JP"/>
                  </w:rPr>
                  <m:t>SRS</m:t>
                </m:r>
              </m:sup>
            </m:sSubSup>
          </m:num>
          <m:den>
            <m:r>
              <w:rPr>
                <w:rFonts w:ascii="Cambria Math" w:hAnsi="Cambria Math"/>
                <w:lang w:val="en-GB" w:eastAsia="ja-JP"/>
              </w:rPr>
              <m:t>2=4</m:t>
            </m:r>
          </m:den>
        </m:f>
      </m:oMath>
      <w:r>
        <w:rPr>
          <w:lang w:val="en-GB" w:eastAsia="ja-JP"/>
        </w:rPr>
        <w:t xml:space="preserve"> SRS ports per comb offset,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SRS</m:t>
            </m:r>
          </m:sub>
          <m:sup>
            <m:r>
              <m:rPr>
                <m:sty m:val="p"/>
              </m:rPr>
              <w:rPr>
                <w:rFonts w:ascii="Cambria Math" w:hAnsi="Cambria Math"/>
              </w:rPr>
              <m:t>cs</m:t>
            </m:r>
            <m:r>
              <w:rPr>
                <w:rFonts w:ascii="Cambria Math" w:hAnsi="Cambria Math"/>
              </w:rPr>
              <m:t xml:space="preserve">, </m:t>
            </m:r>
            <m:r>
              <m:rPr>
                <m:sty m:val="p"/>
              </m:rPr>
              <w:rPr>
                <w:rFonts w:ascii="Cambria Math" w:hAnsi="Cambria Math"/>
              </w:rPr>
              <m:t>max</m:t>
            </m:r>
          </m:sup>
        </m:sSubSup>
        <m:r>
          <w:rPr>
            <w:rFonts w:ascii="Cambria Math" w:eastAsiaTheme="minorEastAsia" w:hAnsi="Cambria Math"/>
          </w:rPr>
          <m:t>=6</m:t>
        </m:r>
      </m:oMath>
      <w:r>
        <w:rPr>
          <w:rFonts w:eastAsiaTheme="minorEastAsia"/>
        </w:rPr>
        <w:t xml:space="preserve"> is not an integer multiple of the number of SRS ports per comb offset. There are three different ways to solve this issue: use nonequidistant CS separation, occupy 4 comb offsets, or allocate a different number of ports per comb offset (6 + 2 split to be more precise). </w:t>
      </w:r>
      <w:r w:rsidR="009C7BEE">
        <w:rPr>
          <w:rFonts w:eastAsiaTheme="minorEastAsia"/>
        </w:rPr>
        <w:t>With t</w:t>
      </w:r>
      <w:r>
        <w:rPr>
          <w:rFonts w:eastAsiaTheme="minorEastAsia"/>
        </w:rPr>
        <w:t>he last of these options, some ports will be really close to each other (sensitive to delay spread)</w:t>
      </w:r>
      <w:r w:rsidR="009C7BEE">
        <w:rPr>
          <w:rFonts w:eastAsiaTheme="minorEastAsia"/>
        </w:rPr>
        <w:t>.</w:t>
      </w:r>
    </w:p>
    <w:p w14:paraId="0DCF37F0" w14:textId="4D9AC276" w:rsidR="00C40073" w:rsidRDefault="00C40073" w:rsidP="00C40073">
      <w:pPr>
        <w:rPr>
          <w:rFonts w:eastAsiaTheme="minorEastAsia"/>
        </w:rPr>
      </w:pPr>
      <w:r>
        <w:rPr>
          <w:rFonts w:eastAsiaTheme="minorEastAsia"/>
        </w:rPr>
        <w:t xml:space="preserve">More than 6 cyclic shifts for SRS </w:t>
      </w:r>
      <w:proofErr w:type="gramStart"/>
      <w:r w:rsidR="00A82EC7">
        <w:rPr>
          <w:rFonts w:eastAsiaTheme="minorEastAsia"/>
        </w:rPr>
        <w:t>has</w:t>
      </w:r>
      <w:proofErr w:type="gramEnd"/>
      <w:r w:rsidR="00A82EC7">
        <w:rPr>
          <w:rFonts w:eastAsiaTheme="minorEastAsia"/>
        </w:rPr>
        <w:t xml:space="preserve"> been</w:t>
      </w:r>
      <w:r>
        <w:rPr>
          <w:rFonts w:eastAsiaTheme="minorEastAsia"/>
        </w:rPr>
        <w:t xml:space="preserve"> discussed in Rel-17, </w:t>
      </w:r>
      <w:r w:rsidR="008D6D17">
        <w:rPr>
          <w:rFonts w:eastAsiaTheme="minorEastAsia"/>
        </w:rPr>
        <w:t xml:space="preserve">it </w:t>
      </w:r>
      <w:r>
        <w:rPr>
          <w:rFonts w:eastAsiaTheme="minorEastAsia"/>
        </w:rPr>
        <w:t xml:space="preserve">had majority support but was not agreed. </w:t>
      </w:r>
      <w:r w:rsidR="00233E1D">
        <w:rPr>
          <w:rFonts w:eastAsiaTheme="minorEastAsia"/>
        </w:rPr>
        <w:t>The</w:t>
      </w:r>
      <w:r>
        <w:rPr>
          <w:rFonts w:eastAsiaTheme="minorEastAsia"/>
        </w:rPr>
        <w:t xml:space="preserve"> issue with 8 ports SRS (see above) could be solved</w:t>
      </w:r>
      <w:r w:rsidR="00004B44">
        <w:rPr>
          <w:rFonts w:eastAsiaTheme="minorEastAsia"/>
        </w:rPr>
        <w:t xml:space="preserve"> by extending the number of cyclic shifts for com</w:t>
      </w:r>
      <w:r w:rsidR="00EC2421">
        <w:rPr>
          <w:rFonts w:eastAsiaTheme="minorEastAsia"/>
        </w:rPr>
        <w:t>b</w:t>
      </w:r>
      <w:r w:rsidR="00295119">
        <w:rPr>
          <w:rFonts w:eastAsiaTheme="minorEastAsia"/>
        </w:rPr>
        <w:t xml:space="preserve"> 8 </w:t>
      </w:r>
      <w:r w:rsidR="00EC2421">
        <w:rPr>
          <w:rFonts w:eastAsiaTheme="minorEastAsia"/>
        </w:rPr>
        <w:t>from 6</w:t>
      </w:r>
      <w:r w:rsidR="00566D3C">
        <w:rPr>
          <w:rFonts w:eastAsiaTheme="minorEastAsia"/>
        </w:rPr>
        <w:t xml:space="preserve"> cyclic shifts</w:t>
      </w:r>
      <w:r w:rsidR="00EC2421">
        <w:rPr>
          <w:rFonts w:eastAsiaTheme="minorEastAsia"/>
        </w:rPr>
        <w:t xml:space="preserve"> </w:t>
      </w:r>
      <w:r w:rsidR="00295119">
        <w:rPr>
          <w:rFonts w:eastAsiaTheme="minorEastAsia"/>
        </w:rPr>
        <w:t>to 12</w:t>
      </w:r>
      <w:r w:rsidR="00566D3C">
        <w:rPr>
          <w:rFonts w:eastAsiaTheme="minorEastAsia"/>
        </w:rPr>
        <w:t xml:space="preserve"> cyclic shifts</w:t>
      </w:r>
      <w:r w:rsidR="00295119">
        <w:rPr>
          <w:rFonts w:eastAsiaTheme="minorEastAsia"/>
        </w:rPr>
        <w:t xml:space="preserve">. In addition, </w:t>
      </w:r>
      <w:r w:rsidR="004C222B">
        <w:rPr>
          <w:rFonts w:eastAsiaTheme="minorEastAsia"/>
        </w:rPr>
        <w:t>this would increase the SRS capacity</w:t>
      </w:r>
      <w:r w:rsidR="00572448">
        <w:rPr>
          <w:rFonts w:eastAsiaTheme="minorEastAsia"/>
        </w:rPr>
        <w:t>,</w:t>
      </w:r>
      <w:r w:rsidR="00572448" w:rsidRPr="00572448">
        <w:rPr>
          <w:rFonts w:eastAsiaTheme="minorEastAsia"/>
        </w:rPr>
        <w:t xml:space="preserve"> </w:t>
      </w:r>
      <w:r w:rsidR="00572448">
        <w:rPr>
          <w:rFonts w:eastAsiaTheme="minorEastAsia"/>
        </w:rPr>
        <w:t>which is mentioned as one of the main targets for SRS enhancements for CJT</w:t>
      </w:r>
      <w:r w:rsidR="0086655C">
        <w:rPr>
          <w:rFonts w:eastAsiaTheme="minorEastAsia"/>
        </w:rPr>
        <w:t xml:space="preserve">. </w:t>
      </w:r>
      <w:r w:rsidR="00566D3C">
        <w:rPr>
          <w:rFonts w:eastAsiaTheme="minorEastAsia"/>
        </w:rPr>
        <w:t>With as many as 12 cyclic shifts for comb 8</w:t>
      </w:r>
      <w:r w:rsidR="00C75709">
        <w:rPr>
          <w:rFonts w:eastAsiaTheme="minorEastAsia"/>
        </w:rPr>
        <w:t>,</w:t>
      </w:r>
      <w:r w:rsidR="008C6CF8">
        <w:rPr>
          <w:rFonts w:eastAsiaTheme="minorEastAsia"/>
        </w:rPr>
        <w:t xml:space="preserve"> the </w:t>
      </w:r>
      <w:r w:rsidR="001247D8">
        <w:rPr>
          <w:rFonts w:eastAsiaTheme="minorEastAsia"/>
        </w:rPr>
        <w:t>robustness against de</w:t>
      </w:r>
      <w:r w:rsidR="008C6CF8">
        <w:rPr>
          <w:rFonts w:eastAsiaTheme="minorEastAsia"/>
        </w:rPr>
        <w:t xml:space="preserve">lay spread </w:t>
      </w:r>
      <w:r w:rsidR="001247D8">
        <w:rPr>
          <w:rFonts w:eastAsiaTheme="minorEastAsia"/>
        </w:rPr>
        <w:t xml:space="preserve">might become </w:t>
      </w:r>
      <w:r w:rsidR="008C6CF8">
        <w:rPr>
          <w:rFonts w:eastAsiaTheme="minorEastAsia"/>
        </w:rPr>
        <w:t>challenging</w:t>
      </w:r>
      <w:r w:rsidR="00C75709">
        <w:rPr>
          <w:rFonts w:eastAsiaTheme="minorEastAsia"/>
        </w:rPr>
        <w:t>.</w:t>
      </w:r>
      <w:r w:rsidR="008C6CF8">
        <w:rPr>
          <w:rFonts w:eastAsiaTheme="minorEastAsia"/>
        </w:rPr>
        <w:t xml:space="preserve"> </w:t>
      </w:r>
      <w:r w:rsidR="00C75709">
        <w:rPr>
          <w:rFonts w:eastAsiaTheme="minorEastAsia"/>
        </w:rPr>
        <w:t>H</w:t>
      </w:r>
      <w:r w:rsidR="008C6CF8">
        <w:rPr>
          <w:rFonts w:eastAsiaTheme="minorEastAsia"/>
        </w:rPr>
        <w:t xml:space="preserve">owever, this </w:t>
      </w:r>
      <w:r w:rsidR="001247D8">
        <w:rPr>
          <w:rFonts w:eastAsiaTheme="minorEastAsia"/>
        </w:rPr>
        <w:t xml:space="preserve">could </w:t>
      </w:r>
      <w:r w:rsidR="009D6005">
        <w:rPr>
          <w:rFonts w:eastAsiaTheme="minorEastAsia"/>
        </w:rPr>
        <w:t>still work</w:t>
      </w:r>
      <w:r w:rsidR="002F539C">
        <w:rPr>
          <w:rFonts w:eastAsiaTheme="minorEastAsia"/>
        </w:rPr>
        <w:t xml:space="preserve"> for</w:t>
      </w:r>
      <w:r w:rsidR="008C6CF8">
        <w:rPr>
          <w:rFonts w:eastAsiaTheme="minorEastAsia"/>
        </w:rPr>
        <w:t xml:space="preserve"> low delay </w:t>
      </w:r>
      <w:r w:rsidR="0090784F">
        <w:rPr>
          <w:rFonts w:eastAsiaTheme="minorEastAsia"/>
        </w:rPr>
        <w:t>spread scenario, for ex</w:t>
      </w:r>
      <w:r w:rsidR="00D25AF6">
        <w:rPr>
          <w:rFonts w:eastAsiaTheme="minorEastAsia"/>
        </w:rPr>
        <w:t>ample</w:t>
      </w:r>
      <w:r w:rsidR="0090784F">
        <w:rPr>
          <w:rFonts w:eastAsiaTheme="minorEastAsia"/>
        </w:rPr>
        <w:t xml:space="preserve"> indoor scenario</w:t>
      </w:r>
      <w:r w:rsidR="001247D8">
        <w:rPr>
          <w:rFonts w:eastAsiaTheme="minorEastAsia"/>
        </w:rPr>
        <w:t>s</w:t>
      </w:r>
      <w:r w:rsidR="0090784F">
        <w:rPr>
          <w:rFonts w:eastAsiaTheme="minorEastAsia"/>
        </w:rPr>
        <w:t xml:space="preserve">, which are </w:t>
      </w:r>
      <w:r w:rsidR="00C75709">
        <w:rPr>
          <w:rFonts w:eastAsiaTheme="minorEastAsia"/>
        </w:rPr>
        <w:t xml:space="preserve">some </w:t>
      </w:r>
      <w:r w:rsidR="0090784F">
        <w:rPr>
          <w:rFonts w:eastAsiaTheme="minorEastAsia"/>
        </w:rPr>
        <w:t xml:space="preserve">of the main </w:t>
      </w:r>
      <w:r w:rsidR="001247D8">
        <w:rPr>
          <w:rFonts w:eastAsiaTheme="minorEastAsia"/>
        </w:rPr>
        <w:t>scenarios</w:t>
      </w:r>
      <w:r w:rsidR="0090784F">
        <w:rPr>
          <w:rFonts w:eastAsiaTheme="minorEastAsia"/>
        </w:rPr>
        <w:t xml:space="preserve"> where CJT will be applicable.</w:t>
      </w:r>
      <w:r w:rsidR="00E44AD0">
        <w:rPr>
          <w:rFonts w:eastAsiaTheme="minorEastAsia"/>
        </w:rPr>
        <w:t xml:space="preserve"> </w:t>
      </w:r>
    </w:p>
    <w:p w14:paraId="6E46A7CC" w14:textId="45230FE5" w:rsidR="00C40073" w:rsidRPr="004E1148" w:rsidRDefault="00D25AF6" w:rsidP="00F57A91">
      <w:pPr>
        <w:pStyle w:val="Proposal"/>
        <w:tabs>
          <w:tab w:val="clear" w:pos="1304"/>
        </w:tabs>
        <w:snapToGrid w:val="0"/>
        <w:jc w:val="left"/>
      </w:pPr>
      <w:bookmarkStart w:id="15" w:name="_Toc102148315"/>
      <w:r>
        <w:t>Consider using</w:t>
      </w:r>
      <w:r w:rsidR="00C40073">
        <w:t xml:space="preserve"> more than 2 comb offsets and/or more than 6 (e.g., 12) cyclic shifts for 8-port SRS resources</w:t>
      </w:r>
      <w:bookmarkEnd w:id="15"/>
      <w:r w:rsidR="00C40073">
        <w:t xml:space="preserve"> </w:t>
      </w:r>
    </w:p>
    <w:p w14:paraId="66D16D1D" w14:textId="77777777" w:rsidR="00827A8C" w:rsidRDefault="00827A8C" w:rsidP="00C40073">
      <w:pPr>
        <w:pStyle w:val="BodyText"/>
        <w:rPr>
          <w:lang w:val="en-GB" w:eastAsia="ja-JP"/>
        </w:rPr>
      </w:pPr>
    </w:p>
    <w:p w14:paraId="792D010E" w14:textId="50E15554" w:rsidR="00205729" w:rsidRDefault="00842744" w:rsidP="00F57A91">
      <w:pPr>
        <w:pStyle w:val="Heading3"/>
      </w:pPr>
      <w:r>
        <w:t>2.</w:t>
      </w:r>
      <w:r w:rsidR="005268A7">
        <w:t>2</w:t>
      </w:r>
      <w:r w:rsidR="006E7277">
        <w:t>.</w:t>
      </w:r>
      <w:r w:rsidR="005A08C6">
        <w:t>1</w:t>
      </w:r>
      <w:r w:rsidR="00AD3937">
        <w:t xml:space="preserve"> </w:t>
      </w:r>
      <w:r w:rsidR="00C24E94">
        <w:t xml:space="preserve">SRS </w:t>
      </w:r>
      <w:r w:rsidR="002A00F4">
        <w:t>dual usage</w:t>
      </w:r>
      <w:r w:rsidR="004C7556">
        <w:t xml:space="preserve"> for</w:t>
      </w:r>
      <w:r w:rsidR="003D39AE">
        <w:t xml:space="preserve"> overhead reduc</w:t>
      </w:r>
      <w:r w:rsidR="007364AC">
        <w:t>tion</w:t>
      </w:r>
    </w:p>
    <w:p w14:paraId="778DB83A" w14:textId="15946680" w:rsidR="00CE1ACF" w:rsidRDefault="00CE1ACF" w:rsidP="00C40073">
      <w:pPr>
        <w:pStyle w:val="BodyText"/>
        <w:rPr>
          <w:lang w:val="en-GB" w:eastAsia="ja-JP"/>
        </w:rPr>
      </w:pPr>
      <w:r w:rsidRPr="38C93049">
        <w:rPr>
          <w:lang w:val="en-GB" w:eastAsia="ja-JP"/>
        </w:rPr>
        <w:t xml:space="preserve">It is also desired that 8 Tx SRS transmission can be used by </w:t>
      </w:r>
      <w:r w:rsidR="00D25AF6">
        <w:rPr>
          <w:lang w:val="en-GB" w:eastAsia="ja-JP"/>
        </w:rPr>
        <w:t xml:space="preserve">the </w:t>
      </w:r>
      <w:r w:rsidRPr="38C93049">
        <w:rPr>
          <w:lang w:val="en-GB" w:eastAsia="ja-JP"/>
        </w:rPr>
        <w:t xml:space="preserve">gNB for both reciprocity and </w:t>
      </w:r>
      <w:proofErr w:type="gramStart"/>
      <w:r w:rsidRPr="38C93049">
        <w:rPr>
          <w:lang w:val="en-GB" w:eastAsia="ja-JP"/>
        </w:rPr>
        <w:t xml:space="preserve">codebook </w:t>
      </w:r>
      <w:r w:rsidR="00D25AF6">
        <w:rPr>
          <w:lang w:val="en-GB" w:eastAsia="ja-JP"/>
        </w:rPr>
        <w:t>based</w:t>
      </w:r>
      <w:proofErr w:type="gramEnd"/>
      <w:r w:rsidR="00D25AF6">
        <w:rPr>
          <w:lang w:val="en-GB" w:eastAsia="ja-JP"/>
        </w:rPr>
        <w:t xml:space="preserve"> operation </w:t>
      </w:r>
      <w:r w:rsidRPr="38C93049">
        <w:rPr>
          <w:lang w:val="en-GB" w:eastAsia="ja-JP"/>
        </w:rPr>
        <w:t xml:space="preserve">simultaneously. </w:t>
      </w:r>
    </w:p>
    <w:p w14:paraId="483D84BE" w14:textId="57896F94" w:rsidR="00C40073" w:rsidRPr="00F57A91" w:rsidRDefault="00C40073" w:rsidP="00C40073">
      <w:pPr>
        <w:pStyle w:val="BodyText"/>
        <w:rPr>
          <w:rStyle w:val="Heading2Char"/>
          <w:rFonts w:cs="Arial"/>
          <w:sz w:val="20"/>
          <w:szCs w:val="20"/>
          <w:lang w:eastAsia="zh-CN"/>
        </w:rPr>
      </w:pPr>
      <w:r w:rsidRPr="00F57A91">
        <w:rPr>
          <w:rStyle w:val="Heading2Char"/>
          <w:rFonts w:cs="Arial"/>
          <w:sz w:val="20"/>
          <w:szCs w:val="20"/>
          <w:lang w:eastAsia="zh-CN"/>
        </w:rPr>
        <w:t xml:space="preserve">The space and resources for SRS transmission are scarce, particularly for TDD deployments where a DL heavy TDD pattern is used, </w:t>
      </w:r>
      <w:r w:rsidRPr="00F57A91" w:rsidDel="00255EF8">
        <w:rPr>
          <w:rStyle w:val="Heading2Char"/>
          <w:rFonts w:cs="Arial"/>
          <w:sz w:val="20"/>
          <w:szCs w:val="20"/>
          <w:lang w:eastAsia="zh-CN"/>
        </w:rPr>
        <w:t>e.g</w:t>
      </w:r>
      <w:r w:rsidRPr="00F57A91">
        <w:rPr>
          <w:rStyle w:val="Heading2Char"/>
          <w:rFonts w:cs="Arial"/>
          <w:sz w:val="20"/>
          <w:szCs w:val="20"/>
          <w:lang w:eastAsia="zh-CN"/>
        </w:rPr>
        <w:t xml:space="preserve">., the commonly used DDDDDDDSUU pattern.  At the same time, TDD allows for </w:t>
      </w:r>
      <w:r w:rsidRPr="00F57A91" w:rsidDel="00255EF8">
        <w:rPr>
          <w:rStyle w:val="Heading2Char"/>
          <w:rFonts w:cs="Arial"/>
          <w:sz w:val="20"/>
          <w:szCs w:val="20"/>
          <w:lang w:eastAsia="zh-CN"/>
        </w:rPr>
        <w:t>reciprocity</w:t>
      </w:r>
      <w:r w:rsidRPr="00F57A91">
        <w:rPr>
          <w:rStyle w:val="Heading2Char"/>
          <w:rFonts w:cs="Arial"/>
          <w:sz w:val="20"/>
          <w:szCs w:val="20"/>
          <w:lang w:eastAsia="zh-CN"/>
        </w:rPr>
        <w:t>-based MIMO, which means that the SRS measurements are used for both DL CSI acquisition and for UL MIMO. Unfortunately, NR specifications tailor a certain SRS to one usage only</w:t>
      </w:r>
      <w:r w:rsidRPr="00F57A91" w:rsidDel="0096210A">
        <w:rPr>
          <w:rStyle w:val="Heading2Char"/>
          <w:rFonts w:cs="Arial"/>
          <w:sz w:val="20"/>
          <w:szCs w:val="20"/>
          <w:lang w:eastAsia="zh-CN"/>
        </w:rPr>
        <w:t>.</w:t>
      </w:r>
      <w:r w:rsidRPr="00F57A91">
        <w:rPr>
          <w:rStyle w:val="Heading2Char"/>
          <w:rFonts w:cs="Arial"/>
          <w:sz w:val="20"/>
          <w:szCs w:val="20"/>
          <w:lang w:eastAsia="zh-CN"/>
        </w:rPr>
        <w:t xml:space="preserve"> This implies that multiple SRS resource sets (</w:t>
      </w:r>
      <w:r w:rsidR="0019241C">
        <w:rPr>
          <w:rStyle w:val="Heading2Char"/>
          <w:rFonts w:cs="Arial"/>
          <w:sz w:val="20"/>
          <w:szCs w:val="20"/>
          <w:lang w:eastAsia="zh-CN"/>
        </w:rPr>
        <w:t xml:space="preserve">note that </w:t>
      </w:r>
      <w:r w:rsidRPr="00F57A91">
        <w:rPr>
          <w:rStyle w:val="Heading2Char"/>
          <w:rFonts w:cs="Arial"/>
          <w:sz w:val="20"/>
          <w:szCs w:val="20"/>
          <w:lang w:eastAsia="zh-CN"/>
        </w:rPr>
        <w:t xml:space="preserve">the usage is configured per SRS resource set) need to be transmitted, for all active UEs, in the few available UL slots. </w:t>
      </w:r>
    </w:p>
    <w:p w14:paraId="7B1A437D" w14:textId="77777777" w:rsidR="00C40073" w:rsidRPr="00F57A91" w:rsidRDefault="00C40073" w:rsidP="00C40073">
      <w:pPr>
        <w:pStyle w:val="BodyText"/>
        <w:rPr>
          <w:rStyle w:val="Heading2Char"/>
          <w:rFonts w:cs="Arial"/>
          <w:sz w:val="20"/>
          <w:szCs w:val="20"/>
          <w:lang w:eastAsia="zh-CN"/>
        </w:rPr>
      </w:pPr>
      <w:r w:rsidRPr="00F57A91">
        <w:rPr>
          <w:rStyle w:val="Heading2Char"/>
          <w:rFonts w:cs="Arial"/>
          <w:sz w:val="20"/>
          <w:szCs w:val="20"/>
          <w:lang w:eastAsia="zh-CN"/>
        </w:rPr>
        <w:t>A desired feature would be to be able to use one SRS measurement for both usages simultaneously, which would imply that a UE does not need to transmit one SRS for DL CSI (</w:t>
      </w:r>
      <w:r w:rsidRPr="00F57A91" w:rsidDel="00022629">
        <w:rPr>
          <w:rStyle w:val="Heading2Char"/>
          <w:rFonts w:cs="Arial"/>
          <w:sz w:val="20"/>
          <w:szCs w:val="20"/>
          <w:lang w:eastAsia="zh-CN"/>
        </w:rPr>
        <w:t>i.e</w:t>
      </w:r>
      <w:r w:rsidRPr="00F57A91">
        <w:rPr>
          <w:rStyle w:val="Heading2Char"/>
          <w:rFonts w:cs="Arial"/>
          <w:sz w:val="20"/>
          <w:szCs w:val="20"/>
          <w:lang w:eastAsia="zh-CN"/>
        </w:rPr>
        <w:t>., ‘</w:t>
      </w:r>
      <w:proofErr w:type="spellStart"/>
      <w:r w:rsidRPr="00F57A91">
        <w:rPr>
          <w:rStyle w:val="Heading2Char"/>
          <w:rFonts w:cs="Arial"/>
          <w:sz w:val="20"/>
          <w:szCs w:val="20"/>
          <w:lang w:eastAsia="zh-CN"/>
        </w:rPr>
        <w:t>antennaSwitching</w:t>
      </w:r>
      <w:proofErr w:type="spellEnd"/>
      <w:r w:rsidRPr="00F57A91">
        <w:rPr>
          <w:rStyle w:val="Heading2Char"/>
          <w:rFonts w:cs="Arial"/>
          <w:sz w:val="20"/>
          <w:szCs w:val="20"/>
          <w:lang w:eastAsia="zh-CN"/>
        </w:rPr>
        <w:t>’ usage, AS) and another SRS for UL MIMO (e.g., ‘codebook’ usage, CB). This leads to SRS overhead savings and UE power savings since it could halve</w:t>
      </w:r>
      <w:r w:rsidRPr="00F57A91" w:rsidDel="007C7F7D">
        <w:rPr>
          <w:rStyle w:val="Heading2Char"/>
          <w:rFonts w:cs="Arial"/>
          <w:sz w:val="20"/>
          <w:szCs w:val="20"/>
          <w:lang w:eastAsia="zh-CN"/>
        </w:rPr>
        <w:t xml:space="preserve"> </w:t>
      </w:r>
      <w:r w:rsidRPr="00F57A91">
        <w:rPr>
          <w:rStyle w:val="Heading2Char"/>
          <w:rFonts w:cs="Arial"/>
          <w:sz w:val="20"/>
          <w:szCs w:val="20"/>
          <w:lang w:eastAsia="zh-CN"/>
        </w:rPr>
        <w:t>the amount of SRS transmissions. The desired functionality is thus summarized as follows.</w:t>
      </w:r>
    </w:p>
    <w:p w14:paraId="399C03C7" w14:textId="4E8A72E1" w:rsidR="00C40073" w:rsidRPr="00F57A91" w:rsidRDefault="00C40073" w:rsidP="00A051AA">
      <w:pPr>
        <w:pStyle w:val="Observation"/>
        <w:rPr>
          <w:rFonts w:asciiTheme="minorHAnsi" w:hAnsiTheme="minorHAnsi"/>
          <w:sz w:val="24"/>
          <w:lang w:eastAsia="zh-CN"/>
        </w:rPr>
      </w:pPr>
      <w:bookmarkStart w:id="16" w:name="_Toc83999197"/>
      <w:bookmarkStart w:id="17" w:name="_Toc102148310"/>
      <w:r w:rsidRPr="00F57A91" w:rsidDel="000778C0">
        <w:rPr>
          <w:sz w:val="24"/>
        </w:rPr>
        <w:t xml:space="preserve">A </w:t>
      </w:r>
      <w:r w:rsidRPr="00F57A91">
        <w:t>desired NR Rel. 1</w:t>
      </w:r>
      <w:r w:rsidR="0019241C">
        <w:t>8</w:t>
      </w:r>
      <w:r w:rsidRPr="00F57A91">
        <w:t xml:space="preserve"> functionality when operating with simultaneous UL MIMO and DL MIMO operation for a UE is for the gNB to use a single SRS measurement for both CB and AS purposes, with no compromise in performance for none of them, compared to using separate SRS resources for CB and AS or same SRS resource in separate slots for CB and AS.</w:t>
      </w:r>
      <w:bookmarkEnd w:id="16"/>
      <w:bookmarkEnd w:id="17"/>
    </w:p>
    <w:p w14:paraId="20883085" w14:textId="77777777" w:rsidR="00413831" w:rsidRPr="00F57A91" w:rsidRDefault="00413831" w:rsidP="00F57A91">
      <w:pPr>
        <w:pStyle w:val="Observation"/>
        <w:numPr>
          <w:ilvl w:val="0"/>
          <w:numId w:val="0"/>
        </w:numPr>
        <w:ind w:left="360" w:hanging="360"/>
        <w:rPr>
          <w:rStyle w:val="Heading2Char"/>
          <w:rFonts w:asciiTheme="minorHAnsi" w:hAnsiTheme="minorHAnsi"/>
          <w:sz w:val="24"/>
          <w:lang w:eastAsia="zh-CN"/>
        </w:rPr>
      </w:pPr>
    </w:p>
    <w:p w14:paraId="3149BC64" w14:textId="0A8E78D1" w:rsidR="00C40073" w:rsidRPr="00F57A91" w:rsidRDefault="00C40073" w:rsidP="00C40073">
      <w:pPr>
        <w:pStyle w:val="BodyText"/>
        <w:rPr>
          <w:rStyle w:val="Heading2Char"/>
          <w:rFonts w:cs="Arial"/>
          <w:sz w:val="24"/>
          <w:lang w:eastAsia="zh-CN"/>
        </w:rPr>
      </w:pPr>
      <w:r w:rsidRPr="00F57A91">
        <w:rPr>
          <w:rStyle w:val="BodyTextChar"/>
          <w:rFonts w:cs="Arial"/>
          <w:noProof/>
          <w:sz w:val="16"/>
          <w:szCs w:val="18"/>
        </w:rPr>
        <mc:AlternateContent>
          <mc:Choice Requires="wps">
            <w:drawing>
              <wp:anchor distT="45720" distB="45720" distL="114300" distR="114300" simplePos="0" relativeHeight="251658241" behindDoc="0" locked="0" layoutInCell="1" allowOverlap="1" wp14:anchorId="631DCE44" wp14:editId="097EFDEB">
                <wp:simplePos x="0" y="0"/>
                <wp:positionH relativeFrom="margin">
                  <wp:posOffset>-635</wp:posOffset>
                </wp:positionH>
                <wp:positionV relativeFrom="paragraph">
                  <wp:posOffset>464975</wp:posOffset>
                </wp:positionV>
                <wp:extent cx="5982335" cy="719455"/>
                <wp:effectExtent l="0" t="0" r="12065" b="17145"/>
                <wp:wrapTopAndBottom/>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82335" cy="719455"/>
                        </a:xfrm>
                        <a:prstGeom prst="rect">
                          <a:avLst/>
                        </a:prstGeom>
                        <a:solidFill>
                          <a:srgbClr val="FFFFFF"/>
                        </a:solidFill>
                        <a:ln w="9525">
                          <a:solidFill>
                            <a:srgbClr val="000000"/>
                          </a:solidFill>
                          <a:miter lim="800000"/>
                          <a:headEnd/>
                          <a:tailEnd/>
                        </a:ln>
                      </wps:spPr>
                      <wps:txbx>
                        <w:txbxContent>
                          <w:p w14:paraId="3043CDB4" w14:textId="77777777" w:rsidR="00C40073" w:rsidRPr="00D10100" w:rsidRDefault="00C40073" w:rsidP="00C40073">
                            <w:pPr>
                              <w:pStyle w:val="BodyText"/>
                              <w:spacing w:after="0"/>
                              <w:rPr>
                                <w:rFonts w:eastAsia="Yu Gothic Light"/>
                                <w:spacing w:val="2"/>
                              </w:rPr>
                            </w:pPr>
                            <w:r w:rsidRPr="00D10100">
                              <w:rPr>
                                <w:rStyle w:val="Strong"/>
                                <w:highlight w:val="green"/>
                              </w:rPr>
                              <w:t>Conclusion</w:t>
                            </w:r>
                            <w:r w:rsidRPr="00D10100">
                              <w:rPr>
                                <w:rStyle w:val="Strong"/>
                                <w:spacing w:val="2"/>
                                <w:highlight w:val="green"/>
                              </w:rPr>
                              <w:t xml:space="preserve"> (RAN1#95)</w:t>
                            </w:r>
                          </w:p>
                          <w:p w14:paraId="3437421E" w14:textId="77777777" w:rsidR="00C40073" w:rsidRPr="00D10100" w:rsidRDefault="00C40073" w:rsidP="00C40073">
                            <w:pPr>
                              <w:pStyle w:val="BodyText"/>
                              <w:spacing w:after="0"/>
                            </w:pPr>
                            <w:r w:rsidRPr="00D10100">
                              <w:t xml:space="preserve">If the UE is configured with an SRS </w:t>
                            </w:r>
                            <w:r w:rsidRPr="00D10100">
                              <w:rPr>
                                <w:spacing w:val="2"/>
                              </w:rPr>
                              <w:t xml:space="preserve">resource associated with multiple sets with different </w:t>
                            </w:r>
                            <w:r w:rsidRPr="00D10100">
                              <w:rPr>
                                <w:i/>
                                <w:spacing w:val="2"/>
                              </w:rPr>
                              <w:t>SRS-</w:t>
                            </w:r>
                            <w:proofErr w:type="spellStart"/>
                            <w:r w:rsidRPr="00D10100">
                              <w:rPr>
                                <w:i/>
                                <w:spacing w:val="2"/>
                              </w:rPr>
                              <w:t>setUse</w:t>
                            </w:r>
                            <w:proofErr w:type="spellEnd"/>
                            <w:r w:rsidRPr="00D10100">
                              <w:rPr>
                                <w:spacing w:val="2"/>
                              </w:rPr>
                              <w:t xml:space="preserve">, then it is up to the UE for which </w:t>
                            </w:r>
                            <w:r w:rsidRPr="00D10100">
                              <w:rPr>
                                <w:i/>
                                <w:spacing w:val="2"/>
                              </w:rPr>
                              <w:t>SRS-</w:t>
                            </w:r>
                            <w:proofErr w:type="spellStart"/>
                            <w:r w:rsidRPr="00D10100">
                              <w:rPr>
                                <w:i/>
                                <w:spacing w:val="2"/>
                              </w:rPr>
                              <w:t>setUse</w:t>
                            </w:r>
                            <w:proofErr w:type="spellEnd"/>
                            <w:r w:rsidRPr="00D10100">
                              <w:rPr>
                                <w:spacing w:val="2"/>
                              </w:rPr>
                              <w:t xml:space="preserve"> this SRS resource is transmitted for.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31DCE44" id="_x0000_s1027" type="#_x0000_t202" style="position:absolute;left:0;text-align:left;margin-left:-.05pt;margin-top:36.6pt;width:471.05pt;height:56.65pt;z-index:251658241;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">
                <v:textbox>
                  <w:txbxContent>
                    <w:p w14:paraId="3043CDB4" w14:textId="77777777" w:rsidR="00C40073" w:rsidRPr="00D10100" w:rsidRDefault="00C40073" w:rsidP="00C40073">
                      <w:pPr>
                        <w:pStyle w:val="BodyText"/>
                        <w:spacing w:after="0"/>
                        <w:rPr>
                          <w:rFonts w:eastAsia="Yu Gothic Light"/>
                          <w:spacing w:val="2"/>
                        </w:rPr>
                      </w:pPr>
                      <w:r w:rsidRPr="00D10100">
                        <w:rPr>
                          <w:rStyle w:val="Strong"/>
                          <w:highlight w:val="green"/>
                        </w:rPr>
                        <w:t>Conclusion</w:t>
                      </w:r>
                      <w:r w:rsidRPr="00D10100">
                        <w:rPr>
                          <w:rStyle w:val="Strong"/>
                          <w:spacing w:val="2"/>
                          <w:highlight w:val="green"/>
                        </w:rPr>
                        <w:t xml:space="preserve"> (RAN1#95)</w:t>
                      </w:r>
                    </w:p>
                    <w:p w14:paraId="3437421E" w14:textId="77777777" w:rsidR="00C40073" w:rsidRPr="00D10100" w:rsidRDefault="00C40073" w:rsidP="00C40073">
                      <w:pPr>
                        <w:pStyle w:val="BodyText"/>
                        <w:spacing w:after="0"/>
                      </w:pPr>
                      <w:r w:rsidRPr="00D10100">
                        <w:t xml:space="preserve">If the UE is configured with an SRS </w:t>
                      </w:r>
                      <w:r w:rsidRPr="00D10100">
                        <w:rPr>
                          <w:spacing w:val="2"/>
                        </w:rPr>
                        <w:t xml:space="preserve">resource associated with multiple sets with different </w:t>
                      </w:r>
                      <w:r w:rsidRPr="00D10100">
                        <w:rPr>
                          <w:i/>
                          <w:spacing w:val="2"/>
                        </w:rPr>
                        <w:t>SRS-</w:t>
                      </w:r>
                      <w:proofErr w:type="spellStart"/>
                      <w:r w:rsidRPr="00D10100">
                        <w:rPr>
                          <w:i/>
                          <w:spacing w:val="2"/>
                        </w:rPr>
                        <w:t>setUse</w:t>
                      </w:r>
                      <w:proofErr w:type="spellEnd"/>
                      <w:r w:rsidRPr="00D10100">
                        <w:rPr>
                          <w:spacing w:val="2"/>
                        </w:rPr>
                        <w:t xml:space="preserve">, then it is up to the UE for which </w:t>
                      </w:r>
                      <w:r w:rsidRPr="00D10100">
                        <w:rPr>
                          <w:i/>
                          <w:spacing w:val="2"/>
                        </w:rPr>
                        <w:t>SRS-</w:t>
                      </w:r>
                      <w:proofErr w:type="spellStart"/>
                      <w:r w:rsidRPr="00D10100">
                        <w:rPr>
                          <w:i/>
                          <w:spacing w:val="2"/>
                        </w:rPr>
                        <w:t>setUse</w:t>
                      </w:r>
                      <w:proofErr w:type="spellEnd"/>
                      <w:r w:rsidRPr="00D10100">
                        <w:rPr>
                          <w:spacing w:val="2"/>
                        </w:rPr>
                        <w:t xml:space="preserve"> this SRS resource is transmitted for.</w:t>
                      </w:r>
                    </w:p>
                  </w:txbxContent>
                </v:textbox>
                <w10:wrap type="topAndBottom" anchorx="margin"/>
              </v:shape>
            </w:pict>
          </mc:Fallback>
        </mc:AlternateContent>
      </w:r>
      <w:r w:rsidRPr="00F57A91">
        <w:rPr>
          <w:rStyle w:val="Heading2Char"/>
          <w:rFonts w:cs="Arial"/>
          <w:sz w:val="20"/>
          <w:szCs w:val="18"/>
          <w:lang w:eastAsia="zh-CN"/>
        </w:rPr>
        <w:t xml:space="preserve">Now, it is possible already in Rel. 15 to configure an SRS resource that belongs to two sets simultaneously, which was discussed in RAN1#95, and the conclusion was (from </w:t>
      </w:r>
      <w:r w:rsidR="0060786A">
        <w:rPr>
          <w:rStyle w:val="Heading2Char"/>
          <w:rFonts w:cs="Arial"/>
          <w:sz w:val="20"/>
          <w:szCs w:val="18"/>
          <w:lang w:eastAsia="zh-CN"/>
        </w:rPr>
        <w:t xml:space="preserve">the </w:t>
      </w:r>
      <w:r w:rsidRPr="00F57A91">
        <w:rPr>
          <w:rStyle w:val="Heading2Char"/>
          <w:rFonts w:cs="Arial"/>
          <w:sz w:val="20"/>
          <w:szCs w:val="18"/>
          <w:lang w:eastAsia="zh-CN"/>
        </w:rPr>
        <w:t>chair</w:t>
      </w:r>
      <w:r w:rsidR="0060786A">
        <w:rPr>
          <w:rStyle w:val="Heading2Char"/>
          <w:rFonts w:cs="Arial"/>
          <w:sz w:val="20"/>
          <w:szCs w:val="18"/>
          <w:lang w:eastAsia="zh-CN"/>
        </w:rPr>
        <w:t>’s</w:t>
      </w:r>
      <w:r w:rsidRPr="00F57A91">
        <w:rPr>
          <w:rStyle w:val="Heading2Char"/>
          <w:rFonts w:cs="Arial"/>
          <w:sz w:val="20"/>
          <w:szCs w:val="18"/>
          <w:lang w:eastAsia="zh-CN"/>
        </w:rPr>
        <w:t xml:space="preserve"> notes):</w:t>
      </w:r>
    </w:p>
    <w:p w14:paraId="74CD0CA9" w14:textId="77777777" w:rsidR="00C40073" w:rsidRPr="00F57A91" w:rsidRDefault="00C40073" w:rsidP="00C40073">
      <w:pPr>
        <w:pStyle w:val="BodyText"/>
        <w:rPr>
          <w:rStyle w:val="Heading2Char"/>
          <w:rFonts w:cs="Arial"/>
          <w:sz w:val="20"/>
          <w:szCs w:val="18"/>
          <w:lang w:eastAsia="zh-CN"/>
        </w:rPr>
      </w:pPr>
      <w:r w:rsidRPr="00F57A91">
        <w:rPr>
          <w:rStyle w:val="Heading2Char"/>
          <w:rFonts w:cs="Arial"/>
          <w:sz w:val="20"/>
          <w:szCs w:val="18"/>
          <w:lang w:eastAsia="zh-CN"/>
        </w:rPr>
        <w:t>The reason for concluding this undefined behavior was:</w:t>
      </w:r>
    </w:p>
    <w:p w14:paraId="796BA268" w14:textId="77777777" w:rsidR="00C40073" w:rsidRPr="00F57A91" w:rsidRDefault="00C40073" w:rsidP="00C40073">
      <w:pPr>
        <w:pStyle w:val="BodyText"/>
        <w:numPr>
          <w:ilvl w:val="0"/>
          <w:numId w:val="39"/>
        </w:numPr>
        <w:spacing w:line="240" w:lineRule="auto"/>
        <w:rPr>
          <w:rStyle w:val="Heading2Char"/>
          <w:rFonts w:cs="Arial"/>
          <w:sz w:val="20"/>
          <w:szCs w:val="18"/>
          <w:lang w:eastAsia="zh-CN"/>
        </w:rPr>
      </w:pPr>
      <w:r w:rsidRPr="00F57A91">
        <w:rPr>
          <w:rStyle w:val="Heading2Char"/>
          <w:rFonts w:cs="Arial"/>
          <w:sz w:val="20"/>
          <w:szCs w:val="18"/>
          <w:lang w:eastAsia="zh-CN"/>
        </w:rPr>
        <w:t xml:space="preserve">UE may use port mapping virtualization of SRS port to physical antenna(s), </w:t>
      </w:r>
      <w:r w:rsidRPr="00F57A91" w:rsidDel="000802EC">
        <w:rPr>
          <w:rStyle w:val="Heading2Char"/>
          <w:rFonts w:cs="Arial"/>
          <w:sz w:val="20"/>
          <w:szCs w:val="18"/>
          <w:lang w:eastAsia="zh-CN"/>
        </w:rPr>
        <w:t>e.g</w:t>
      </w:r>
      <w:r w:rsidRPr="00F57A91">
        <w:rPr>
          <w:rStyle w:val="Heading2Char"/>
          <w:rFonts w:cs="Arial"/>
          <w:sz w:val="20"/>
          <w:szCs w:val="18"/>
          <w:lang w:eastAsia="zh-CN"/>
        </w:rPr>
        <w:t>., to meet a certain power class or to enhance UL MIMO performance. Such virtualization is not specified.</w:t>
      </w:r>
    </w:p>
    <w:p w14:paraId="31426917" w14:textId="77777777" w:rsidR="00C40073" w:rsidRPr="00F57A91" w:rsidRDefault="00C40073" w:rsidP="00C40073">
      <w:pPr>
        <w:pStyle w:val="BodyText"/>
        <w:numPr>
          <w:ilvl w:val="0"/>
          <w:numId w:val="39"/>
        </w:numPr>
        <w:spacing w:line="240" w:lineRule="auto"/>
        <w:rPr>
          <w:rStyle w:val="Heading2Char"/>
          <w:rFonts w:cs="Arial"/>
          <w:sz w:val="20"/>
          <w:szCs w:val="18"/>
          <w:lang w:eastAsia="zh-CN"/>
        </w:rPr>
      </w:pPr>
      <w:r w:rsidRPr="00F57A91">
        <w:rPr>
          <w:rStyle w:val="Heading2Char"/>
          <w:rFonts w:cs="Arial"/>
          <w:sz w:val="20"/>
          <w:szCs w:val="18"/>
          <w:lang w:eastAsia="zh-CN"/>
        </w:rPr>
        <w:t>It is not clear whether UE follows power control for the first or second set, as these loops are defined per SRS resource set. Hence, UE transmit power is undefined.</w:t>
      </w:r>
    </w:p>
    <w:p w14:paraId="5BC67431" w14:textId="04351F9E" w:rsidR="00C40073" w:rsidRPr="00F57A91" w:rsidRDefault="00A97ACA" w:rsidP="00C40073">
      <w:pPr>
        <w:pStyle w:val="BodyText"/>
        <w:rPr>
          <w:rStyle w:val="Heading2Char"/>
          <w:rFonts w:cs="Arial"/>
          <w:sz w:val="20"/>
          <w:szCs w:val="18"/>
          <w:lang w:eastAsia="zh-CN"/>
        </w:rPr>
      </w:pPr>
      <w:r>
        <w:rPr>
          <w:rStyle w:val="Heading2Char"/>
          <w:rFonts w:cs="Arial"/>
          <w:sz w:val="20"/>
          <w:szCs w:val="18"/>
          <w:lang w:eastAsia="zh-CN"/>
        </w:rPr>
        <w:t>It has been</w:t>
      </w:r>
      <w:r w:rsidR="00C40073">
        <w:rPr>
          <w:rStyle w:val="Heading2Char"/>
          <w:rFonts w:cs="Arial"/>
          <w:sz w:val="20"/>
          <w:szCs w:val="18"/>
          <w:lang w:eastAsia="zh-CN"/>
        </w:rPr>
        <w:t xml:space="preserve"> </w:t>
      </w:r>
      <w:r w:rsidR="00C40073" w:rsidRPr="00F57A91">
        <w:rPr>
          <w:rStyle w:val="Heading2Char"/>
          <w:rFonts w:cs="Arial"/>
          <w:sz w:val="20"/>
          <w:szCs w:val="18"/>
          <w:lang w:eastAsia="zh-CN"/>
        </w:rPr>
        <w:t>argued by some companies that gNB can already today configure such dual usage and it is also claimed that “it works”. It may well be so that “it works” currently, but still the UE behavior is undefined, so performance is unpredictable and unreliable. New UE devices are released every month and it is good that optimization for antenna virtualization can be left to UE implementation, to handle the PAPR issues, meeting power class, or to optimize the performance.</w:t>
      </w:r>
    </w:p>
    <w:p w14:paraId="676457A9" w14:textId="050AAEE4" w:rsidR="00C40073" w:rsidRPr="00F57A91" w:rsidRDefault="00C40073" w:rsidP="00C40073">
      <w:pPr>
        <w:pStyle w:val="BodyText"/>
        <w:rPr>
          <w:rStyle w:val="Heading2Char"/>
          <w:rFonts w:cs="Arial"/>
          <w:sz w:val="20"/>
          <w:szCs w:val="18"/>
          <w:lang w:eastAsia="zh-CN"/>
        </w:rPr>
      </w:pPr>
      <w:r w:rsidRPr="00F57A91">
        <w:rPr>
          <w:rStyle w:val="Heading2Char"/>
          <w:rFonts w:cs="Arial"/>
          <w:sz w:val="20"/>
          <w:szCs w:val="18"/>
          <w:lang w:eastAsia="zh-CN"/>
        </w:rPr>
        <w:t xml:space="preserve">It </w:t>
      </w:r>
      <w:r w:rsidR="008D4BFE">
        <w:rPr>
          <w:rStyle w:val="Heading2Char"/>
          <w:rFonts w:cs="Arial"/>
          <w:sz w:val="20"/>
          <w:szCs w:val="18"/>
          <w:lang w:eastAsia="zh-CN"/>
        </w:rPr>
        <w:t>also has been</w:t>
      </w:r>
      <w:r>
        <w:rPr>
          <w:rStyle w:val="Heading2Char"/>
          <w:rFonts w:cs="Arial"/>
          <w:sz w:val="20"/>
          <w:szCs w:val="18"/>
          <w:lang w:eastAsia="zh-CN"/>
        </w:rPr>
        <w:t xml:space="preserve"> </w:t>
      </w:r>
      <w:r w:rsidRPr="00F57A91">
        <w:rPr>
          <w:rStyle w:val="Heading2Char"/>
          <w:rFonts w:cs="Arial"/>
          <w:sz w:val="20"/>
          <w:szCs w:val="18"/>
          <w:lang w:eastAsia="zh-CN"/>
        </w:rPr>
        <w:t xml:space="preserve">argued by some companies, that the UE will never do anything “strange”, </w:t>
      </w:r>
      <w:r w:rsidRPr="00F57A91" w:rsidDel="009977E4">
        <w:rPr>
          <w:rStyle w:val="Heading2Char"/>
          <w:rFonts w:cs="Arial"/>
          <w:sz w:val="20"/>
          <w:szCs w:val="18"/>
          <w:lang w:eastAsia="zh-CN"/>
        </w:rPr>
        <w:t>i.e</w:t>
      </w:r>
      <w:r w:rsidRPr="00F57A91">
        <w:rPr>
          <w:rStyle w:val="Heading2Char"/>
          <w:rFonts w:cs="Arial"/>
          <w:sz w:val="20"/>
          <w:szCs w:val="18"/>
          <w:lang w:eastAsia="zh-CN"/>
        </w:rPr>
        <w:t xml:space="preserve">., if dual usage is configured, it will transmit SRS so it can be used for both CB and AS simultaneously. </w:t>
      </w:r>
    </w:p>
    <w:p w14:paraId="0F83E2C3" w14:textId="77777777" w:rsidR="00C40073" w:rsidRPr="00F57A91" w:rsidRDefault="00C40073" w:rsidP="00C40073">
      <w:pPr>
        <w:pStyle w:val="BodyText"/>
        <w:rPr>
          <w:rStyle w:val="Heading2Char"/>
          <w:rFonts w:cs="Arial"/>
          <w:sz w:val="20"/>
          <w:szCs w:val="18"/>
          <w:lang w:eastAsia="zh-CN"/>
        </w:rPr>
      </w:pPr>
      <w:r w:rsidRPr="00F57A91">
        <w:rPr>
          <w:rStyle w:val="Heading2Char"/>
          <w:rFonts w:cs="Arial"/>
          <w:sz w:val="20"/>
          <w:szCs w:val="18"/>
          <w:lang w:eastAsia="zh-CN"/>
        </w:rPr>
        <w:t xml:space="preserve">An obvious example is a 2 TX and 2 RX UE, configured with a 2-port SRS resource. This UE may transmit one SRS port per TX antenna, which is the same as the RX antenna. For such a UE, one SRS transmission can be used by the gNB for both AS and CB. </w:t>
      </w:r>
    </w:p>
    <w:p w14:paraId="519F09B0" w14:textId="77777777" w:rsidR="00C40073" w:rsidRPr="00F57A91" w:rsidRDefault="00C40073" w:rsidP="00C40073">
      <w:pPr>
        <w:pStyle w:val="BodyText"/>
        <w:rPr>
          <w:rStyle w:val="Heading2Char"/>
          <w:rFonts w:cs="Arial"/>
          <w:sz w:val="20"/>
          <w:szCs w:val="18"/>
          <w:lang w:eastAsia="zh-CN"/>
        </w:rPr>
      </w:pPr>
      <w:r w:rsidRPr="00F57A91">
        <w:rPr>
          <w:rStyle w:val="Heading2Char"/>
          <w:rFonts w:cs="Arial"/>
          <w:sz w:val="20"/>
          <w:szCs w:val="18"/>
          <w:lang w:eastAsia="zh-CN"/>
        </w:rPr>
        <w:t xml:space="preserve">In our view, it would be great if such UE can report to the gNB that dual usage is possible for such 2-port SRS configuration. This requires standardization, and at the same time, the undefined power control can be defined when dual usage is adopted. </w:t>
      </w:r>
    </w:p>
    <w:p w14:paraId="5D437D47" w14:textId="77777777" w:rsidR="00C40073" w:rsidRPr="00F57A91" w:rsidRDefault="00C40073" w:rsidP="00C40073">
      <w:pPr>
        <w:pStyle w:val="BodyText"/>
        <w:rPr>
          <w:rStyle w:val="Heading2Char"/>
          <w:rFonts w:cs="Arial"/>
          <w:sz w:val="20"/>
          <w:szCs w:val="18"/>
          <w:lang w:eastAsia="zh-CN"/>
        </w:rPr>
      </w:pPr>
      <w:r w:rsidRPr="00F57A91">
        <w:rPr>
          <w:rStyle w:val="Heading2Char"/>
          <w:rFonts w:cs="Arial"/>
          <w:sz w:val="20"/>
          <w:szCs w:val="18"/>
          <w:lang w:eastAsia="zh-CN"/>
        </w:rPr>
        <w:t xml:space="preserve">To discuss the standardization of this, these two cases for a UE that has </w:t>
      </w:r>
      <m:oMath>
        <m:r>
          <w:rPr>
            <w:rStyle w:val="Heading2Char"/>
            <w:rFonts w:ascii="Cambria Math" w:hAnsi="Cambria Math" w:cs="Arial"/>
            <w:sz w:val="20"/>
            <w:szCs w:val="18"/>
            <w:lang w:eastAsia="zh-CN"/>
          </w:rPr>
          <m:t>T</m:t>
        </m:r>
      </m:oMath>
      <w:r w:rsidRPr="00F57A91">
        <w:rPr>
          <w:rStyle w:val="Heading2Char"/>
          <w:rFonts w:cs="Arial"/>
          <w:sz w:val="20"/>
          <w:szCs w:val="18"/>
          <w:lang w:eastAsia="zh-CN"/>
        </w:rPr>
        <w:t xml:space="preserve"> TX antennas and </w:t>
      </w:r>
      <m:oMath>
        <m:r>
          <w:rPr>
            <w:rStyle w:val="Heading2Char"/>
            <w:rFonts w:ascii="Cambria Math" w:hAnsi="Cambria Math" w:cs="Arial"/>
            <w:sz w:val="20"/>
            <w:szCs w:val="18"/>
            <w:lang w:eastAsia="zh-CN"/>
          </w:rPr>
          <m:t>R</m:t>
        </m:r>
      </m:oMath>
      <w:r w:rsidRPr="00F57A91">
        <w:rPr>
          <w:rStyle w:val="Heading2Char"/>
          <w:rFonts w:cs="Arial"/>
          <w:sz w:val="20"/>
          <w:szCs w:val="18"/>
          <w:lang w:eastAsia="zh-CN"/>
        </w:rPr>
        <w:t xml:space="preserve"> RX antennas are seemingly straightforward and can be the starting point:</w:t>
      </w:r>
    </w:p>
    <w:p w14:paraId="0129EC8E" w14:textId="77777777" w:rsidR="00C40073" w:rsidRPr="00F57A91" w:rsidRDefault="0002190A" w:rsidP="00C40073">
      <w:pPr>
        <w:pStyle w:val="BodyText"/>
        <w:numPr>
          <w:ilvl w:val="0"/>
          <w:numId w:val="40"/>
        </w:numPr>
        <w:spacing w:line="240" w:lineRule="auto"/>
        <w:rPr>
          <w:rStyle w:val="Heading2Char"/>
          <w:rFonts w:cs="Arial"/>
          <w:sz w:val="20"/>
          <w:szCs w:val="18"/>
          <w:lang w:eastAsia="zh-CN"/>
        </w:rPr>
      </w:pPr>
      <m:oMath>
        <m:r>
          <w:rPr>
            <w:rStyle w:val="Heading2Char"/>
            <w:rFonts w:ascii="Cambria Math" w:hAnsi="Cambria Math" w:cs="Arial"/>
            <w:sz w:val="20"/>
            <w:szCs w:val="18"/>
            <w:lang w:eastAsia="zh-CN"/>
          </w:rPr>
          <m:t>T=R</m:t>
        </m:r>
      </m:oMath>
      <w:r w:rsidR="00C40073" w:rsidRPr="00F57A91">
        <w:rPr>
          <w:rStyle w:val="Heading2Char"/>
          <w:rFonts w:cs="Arial"/>
          <w:sz w:val="20"/>
          <w:szCs w:val="18"/>
          <w:lang w:eastAsia="zh-CN"/>
        </w:rPr>
        <w:t xml:space="preserve"> and a </w:t>
      </w:r>
      <m:oMath>
        <m:r>
          <w:rPr>
            <w:rStyle w:val="Heading2Char"/>
            <w:rFonts w:ascii="Cambria Math" w:hAnsi="Cambria Math" w:cs="Arial"/>
            <w:sz w:val="20"/>
            <w:szCs w:val="18"/>
            <w:lang w:eastAsia="zh-CN"/>
          </w:rPr>
          <m:t>T</m:t>
        </m:r>
      </m:oMath>
      <w:r w:rsidR="00C40073" w:rsidRPr="00F57A91">
        <w:rPr>
          <w:rStyle w:val="Heading2Char"/>
          <w:rFonts w:cs="Arial"/>
          <w:sz w:val="20"/>
          <w:szCs w:val="18"/>
          <w:lang w:eastAsia="zh-CN"/>
        </w:rPr>
        <w:t>-port SRS resource is transmitted with dual CB and AS usage.</w:t>
      </w:r>
    </w:p>
    <w:p w14:paraId="4064BC4F" w14:textId="77777777" w:rsidR="00C40073" w:rsidRPr="00F57A91" w:rsidRDefault="00C40073" w:rsidP="00C40073">
      <w:pPr>
        <w:pStyle w:val="BodyText"/>
        <w:numPr>
          <w:ilvl w:val="0"/>
          <w:numId w:val="45"/>
        </w:numPr>
        <w:spacing w:line="240" w:lineRule="auto"/>
        <w:rPr>
          <w:rStyle w:val="Heading2Char"/>
          <w:rFonts w:cs="Arial"/>
          <w:sz w:val="20"/>
          <w:szCs w:val="18"/>
          <w:lang w:eastAsia="zh-CN"/>
        </w:rPr>
      </w:pPr>
      <w:r w:rsidRPr="00F57A91">
        <w:rPr>
          <w:rStyle w:val="Heading2Char"/>
          <w:rFonts w:cs="Arial"/>
          <w:sz w:val="20"/>
          <w:szCs w:val="18"/>
          <w:lang w:eastAsia="zh-CN"/>
        </w:rPr>
        <w:t>For example, a UE supporting t1r1-t2r2-t4r4, configured with 4T=4R.</w:t>
      </w:r>
    </w:p>
    <w:p w14:paraId="7398E96E" w14:textId="77777777" w:rsidR="00C40073" w:rsidRPr="00F57A91" w:rsidRDefault="0002190A" w:rsidP="00C40073">
      <w:pPr>
        <w:pStyle w:val="BodyText"/>
        <w:numPr>
          <w:ilvl w:val="0"/>
          <w:numId w:val="40"/>
        </w:numPr>
        <w:spacing w:line="240" w:lineRule="auto"/>
        <w:rPr>
          <w:rStyle w:val="Heading2Char"/>
          <w:rFonts w:cs="Arial"/>
          <w:sz w:val="20"/>
          <w:szCs w:val="18"/>
          <w:lang w:eastAsia="zh-CN"/>
        </w:rPr>
      </w:pPr>
      <m:oMath>
        <m:r>
          <w:rPr>
            <w:rStyle w:val="Heading2Char"/>
            <w:rFonts w:ascii="Cambria Math" w:hAnsi="Cambria Math" w:cs="Arial"/>
            <w:sz w:val="20"/>
            <w:szCs w:val="18"/>
            <w:lang w:eastAsia="zh-CN"/>
          </w:rPr>
          <m:t>T&lt;R</m:t>
        </m:r>
      </m:oMath>
      <w:r w:rsidR="00C40073" w:rsidRPr="00F57A91">
        <w:rPr>
          <w:rStyle w:val="Heading2Char"/>
          <w:rFonts w:cs="Arial"/>
          <w:sz w:val="20"/>
          <w:szCs w:val="18"/>
          <w:lang w:eastAsia="zh-CN"/>
        </w:rPr>
        <w:t xml:space="preserve"> and multiple </w:t>
      </w:r>
      <m:oMath>
        <m:r>
          <w:rPr>
            <w:rStyle w:val="Heading2Char"/>
            <w:rFonts w:ascii="Cambria Math" w:hAnsi="Cambria Math" w:cs="Arial"/>
            <w:sz w:val="20"/>
            <w:szCs w:val="18"/>
            <w:lang w:eastAsia="zh-CN"/>
          </w:rPr>
          <m:t>T</m:t>
        </m:r>
      </m:oMath>
      <w:r w:rsidR="00C40073" w:rsidRPr="00F57A91">
        <w:rPr>
          <w:rStyle w:val="Heading2Char"/>
          <w:rFonts w:cs="Arial"/>
          <w:sz w:val="20"/>
          <w:szCs w:val="18"/>
          <w:lang w:eastAsia="zh-CN"/>
        </w:rPr>
        <w:t xml:space="preserve">-port SRS resources are transmitted (to implement antenna switching) with dual CB and AS usage. </w:t>
      </w:r>
    </w:p>
    <w:p w14:paraId="4C40183F" w14:textId="77777777" w:rsidR="00C40073" w:rsidRPr="00F57A91" w:rsidRDefault="00C40073" w:rsidP="00C40073">
      <w:pPr>
        <w:pStyle w:val="BodyText"/>
        <w:numPr>
          <w:ilvl w:val="2"/>
          <w:numId w:val="43"/>
        </w:numPr>
        <w:spacing w:line="240" w:lineRule="auto"/>
        <w:rPr>
          <w:rStyle w:val="Heading2Char"/>
          <w:rFonts w:cs="Arial"/>
          <w:sz w:val="20"/>
          <w:szCs w:val="18"/>
          <w:lang w:eastAsia="zh-CN"/>
        </w:rPr>
      </w:pPr>
      <w:r w:rsidRPr="00F57A91">
        <w:rPr>
          <w:rStyle w:val="Heading2Char"/>
          <w:rFonts w:cs="Arial"/>
          <w:sz w:val="20"/>
          <w:szCs w:val="18"/>
          <w:lang w:eastAsia="zh-CN"/>
        </w:rPr>
        <w:t>For example, a UE supporting t2r4, configured with 2T4R</w:t>
      </w:r>
      <m:oMath>
        <m:r>
          <w:rPr>
            <w:rStyle w:val="Heading2Char"/>
            <w:rFonts w:ascii="Cambria Math" w:hAnsi="Cambria Math" w:cs="Arial"/>
            <w:sz w:val="20"/>
            <w:szCs w:val="18"/>
            <w:lang w:eastAsia="zh-CN"/>
          </w:rPr>
          <m:t>.</m:t>
        </m:r>
      </m:oMath>
    </w:p>
    <w:p w14:paraId="51EF0952" w14:textId="1CBA65AE" w:rsidR="00C40073" w:rsidRPr="00F57A91" w:rsidRDefault="00C40073" w:rsidP="00C40073">
      <w:pPr>
        <w:pStyle w:val="BodyText"/>
        <w:rPr>
          <w:rStyle w:val="Heading2Char"/>
          <w:rFonts w:cs="Arial"/>
          <w:sz w:val="20"/>
          <w:szCs w:val="18"/>
          <w:lang w:eastAsia="zh-CN"/>
        </w:rPr>
      </w:pPr>
      <w:r w:rsidRPr="00F57A91">
        <w:rPr>
          <w:rStyle w:val="Heading2Char"/>
          <w:rFonts w:cs="Arial"/>
          <w:sz w:val="20"/>
          <w:szCs w:val="18"/>
          <w:lang w:eastAsia="zh-CN"/>
        </w:rPr>
        <w:t>As mentioned, it seems these two cases are straightforward, and perhaps already frequently supported by existing UEs in the field. If capability is introduced, the UE could inform the gNB that dual usage is possible. The technical benefit we are after is that if the UE anyway support dual usage, the network should now since it will reduce the SRS overhead as discussed earlier.</w:t>
      </w:r>
    </w:p>
    <w:p w14:paraId="5A455FDC" w14:textId="35DB7CC8" w:rsidR="00C40073" w:rsidRPr="00F57A91" w:rsidRDefault="00C40073" w:rsidP="00C40073">
      <w:pPr>
        <w:pStyle w:val="BodyText"/>
        <w:rPr>
          <w:rStyle w:val="Heading2Char"/>
          <w:rFonts w:asciiTheme="minorHAnsi" w:hAnsiTheme="minorHAnsi" w:cstheme="minorHAnsi"/>
          <w:sz w:val="24"/>
          <w:lang w:eastAsia="zh-CN"/>
        </w:rPr>
      </w:pPr>
      <w:r w:rsidRPr="00F57A91">
        <w:rPr>
          <w:rStyle w:val="Heading2Char"/>
          <w:rFonts w:cs="Arial"/>
          <w:sz w:val="20"/>
          <w:szCs w:val="18"/>
          <w:lang w:eastAsia="zh-CN"/>
        </w:rPr>
        <w:t>A proposal for Case 1 is as follows:</w:t>
      </w:r>
    </w:p>
    <w:p w14:paraId="171D8902" w14:textId="311E4032" w:rsidR="00C40073" w:rsidRPr="00964F91" w:rsidRDefault="00C40073" w:rsidP="00780B36">
      <w:pPr>
        <w:pStyle w:val="Proposal"/>
        <w:rPr>
          <w:rFonts w:cstheme="minorHAnsi"/>
          <w:color w:val="ED7D31" w:themeColor="accent2"/>
        </w:rPr>
      </w:pPr>
      <w:bookmarkStart w:id="18" w:name="_Toc83999211"/>
      <w:bookmarkStart w:id="19" w:name="_Toc102148316"/>
      <w:r w:rsidRPr="00F57A91">
        <w:t>At least for a UE supporting </w:t>
      </w:r>
      <w:proofErr w:type="spellStart"/>
      <w:r w:rsidRPr="00F57A91">
        <w:rPr>
          <w:i/>
        </w:rPr>
        <w:t>maxNumberMIMO</w:t>
      </w:r>
      <w:proofErr w:type="spellEnd"/>
      <w:r w:rsidRPr="00F57A91">
        <w:rPr>
          <w:i/>
        </w:rPr>
        <w:t>-</w:t>
      </w:r>
      <w:proofErr w:type="spellStart"/>
      <w:r w:rsidRPr="00F57A91">
        <w:rPr>
          <w:i/>
        </w:rPr>
        <w:t>LayersCB</w:t>
      </w:r>
      <w:proofErr w:type="spellEnd"/>
      <w:r w:rsidRPr="00F57A91">
        <w:rPr>
          <w:i/>
        </w:rPr>
        <w:t>-PUSCH</w:t>
      </w:r>
      <w:r w:rsidRPr="00F57A91">
        <w:t xml:space="preserve"> = </w:t>
      </w:r>
      <m:oMath>
        <m:r>
          <m:rPr>
            <m:sty m:val="bi"/>
          </m:rPr>
          <w:rPr>
            <w:rFonts w:ascii="Cambria Math" w:hAnsi="Cambria Math"/>
          </w:rPr>
          <m:t>x</m:t>
        </m:r>
      </m:oMath>
      <w:r w:rsidRPr="00F57A91">
        <w:t>, </w:t>
      </w:r>
      <w:proofErr w:type="spellStart"/>
      <w:r w:rsidRPr="00F57A91">
        <w:rPr>
          <w:i/>
        </w:rPr>
        <w:t>maxNumberMIMO-LayersPDSCH</w:t>
      </w:r>
      <w:proofErr w:type="spellEnd"/>
      <w:r w:rsidRPr="00F57A91">
        <w:t xml:space="preserve"> = </w:t>
      </w:r>
      <m:oMath>
        <m:r>
          <m:rPr>
            <m:sty m:val="bi"/>
          </m:rPr>
          <w:rPr>
            <w:rFonts w:ascii="Cambria Math" w:hAnsi="Cambria Math"/>
          </w:rPr>
          <m:t>x</m:t>
        </m:r>
      </m:oMath>
      <w:r w:rsidRPr="00F57A91">
        <w:t>, wh</w:t>
      </w:r>
      <w:proofErr w:type="spellStart"/>
      <w:r w:rsidRPr="00F57A91">
        <w:t>en</w:t>
      </w:r>
      <w:proofErr w:type="spellEnd"/>
      <w:r w:rsidRPr="00F57A91">
        <w:t xml:space="preserve"> a UE is configured only one </w:t>
      </w:r>
      <m:oMath>
        <m:r>
          <m:rPr>
            <m:sty m:val="bi"/>
          </m:rPr>
          <w:rPr>
            <w:rFonts w:ascii="Cambria Math" w:hAnsi="Cambria Math"/>
          </w:rPr>
          <m:t>x</m:t>
        </m:r>
      </m:oMath>
      <w:r w:rsidRPr="00F57A91">
        <w:t xml:space="preserve">-port SRS resource in a set with usage “antennaSwitching” with </w:t>
      </w:r>
      <m:oMath>
        <m:r>
          <m:rPr>
            <m:sty m:val="bi"/>
          </m:rPr>
          <w:rPr>
            <w:rFonts w:ascii="Cambria Math" w:hAnsi="Cambria Math"/>
          </w:rPr>
          <m:t>x</m:t>
        </m:r>
      </m:oMath>
      <w:r w:rsidRPr="00F57A91">
        <w:t>T</w:t>
      </w:r>
      <m:oMath>
        <m:r>
          <m:rPr>
            <m:sty m:val="b"/>
          </m:rPr>
          <w:rPr>
            <w:rFonts w:ascii="Cambria Math" w:hAnsi="Cambria Math"/>
          </w:rPr>
          <m:t>=</m:t>
        </m:r>
        <m:r>
          <m:rPr>
            <m:sty m:val="bi"/>
          </m:rPr>
          <w:rPr>
            <w:rFonts w:ascii="Cambria Math" w:hAnsi="Cambria Math"/>
          </w:rPr>
          <m:t>x</m:t>
        </m:r>
      </m:oMath>
      <w:r w:rsidRPr="00F57A91">
        <w:t xml:space="preserve">R for DL CSI acquisition, the gNB can assume that the UE transmits this SRS resource in the same way (e.g., same virtualization)  as if the set would have been configured with usage ‘codebook’, and such </w:t>
      </w:r>
      <m:oMath>
        <m:r>
          <m:rPr>
            <m:sty m:val="bi"/>
          </m:rPr>
          <w:rPr>
            <w:rFonts w:ascii="Cambria Math" w:hAnsi="Cambria Math"/>
          </w:rPr>
          <m:t>x</m:t>
        </m:r>
      </m:oMath>
      <w:r w:rsidRPr="00F57A91">
        <w:t xml:space="preserve">-port SRS resource can be used for an </w:t>
      </w:r>
      <m:oMath>
        <m:r>
          <m:rPr>
            <m:sty m:val="bi"/>
          </m:rPr>
          <w:rPr>
            <w:rFonts w:ascii="Cambria Math" w:hAnsi="Cambria Math"/>
          </w:rPr>
          <m:t>x</m:t>
        </m:r>
      </m:oMath>
      <w:r w:rsidRPr="00F57A91">
        <w:t>-port UL MIMO precoder selection (i.e., TPMI selection) by the gNB.</w:t>
      </w:r>
      <w:bookmarkEnd w:id="18"/>
      <w:bookmarkEnd w:id="19"/>
    </w:p>
    <w:p w14:paraId="37EB5693" w14:textId="3B5F8682" w:rsidR="00C01F33" w:rsidRPr="00CE0424" w:rsidRDefault="005268A7" w:rsidP="00CE0424">
      <w:pPr>
        <w:pStyle w:val="Heading1"/>
      </w:pPr>
      <w:r>
        <w:t>3</w:t>
      </w:r>
      <w:r>
        <w:tab/>
      </w:r>
      <w:r w:rsidR="00C01F33" w:rsidRPr="00CE0424">
        <w:t>Conclusion</w:t>
      </w:r>
    </w:p>
    <w:p w14:paraId="5A650F21"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42EFE02" w14:textId="217206E7" w:rsidR="00893484" w:rsidRDefault="006F65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\f O \n \h \z \t "Observation" \c </w:instrText>
      </w:r>
      <w:r>
        <w:rPr>
          <w:b w:val="0"/>
          <w:bCs/>
        </w:rPr>
        <w:fldChar w:fldCharType="separate"/>
      </w:r>
      <w:hyperlink w:anchor="_Toc102148306" w:history="1">
        <w:r w:rsidR="00893484" w:rsidRPr="00A47F6D">
          <w:rPr>
            <w:rStyle w:val="Hyperlink"/>
            <w:noProof/>
            <w:lang w:val="en-GB"/>
            <w14:scene3d>
              <w14:camera w14:prst="orthographicFront"/>
              <w14:lightRig w14:rig="threePt" w14:dir="t">
                <w14:rot w14:lat="0" w14:lon="0" w14:rev="0"/>
              </w14:lightRig>
            </w14:scene3d>
          </w:rPr>
          <w:t>Observation 1</w:t>
        </w:r>
        <w:r w:rsidR="00893484">
          <w:rPr>
            <w:rFonts w:asciiTheme="minorHAnsi" w:eastAsiaTheme="minorEastAsia" w:hAnsiTheme="minorHAnsi"/>
            <w:b w:val="0"/>
            <w:noProof/>
            <w:sz w:val="22"/>
            <w:lang w:eastAsia="en-US"/>
          </w:rPr>
          <w:tab/>
        </w:r>
        <w:r w:rsidR="00893484" w:rsidRPr="00A47F6D">
          <w:rPr>
            <w:rStyle w:val="Hyperlink"/>
            <w:noProof/>
            <w:lang w:val="en-GB"/>
          </w:rPr>
          <w:t>There is a near-far problem if a same SRS resource is used by a UE for UL sounding at multiple TRPs simultaneously.</w:t>
        </w:r>
      </w:hyperlink>
    </w:p>
    <w:p w14:paraId="79D38BE2" w14:textId="6E831DA0"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07" w:history="1">
        <w:r w:rsidRPr="00A47F6D">
          <w:rPr>
            <w:rStyle w:val="Hyperlink"/>
            <w:noProof/>
            <w:lang w:val="en-GB"/>
            <w14:scene3d>
              <w14:camera w14:prst="orthographicFront"/>
              <w14:lightRig w14:rig="threePt" w14:dir="t">
                <w14:rot w14:lat="0" w14:lon="0" w14:rev="0"/>
              </w14:lightRig>
            </w14:scene3d>
          </w:rPr>
          <w:t>Observation 2</w:t>
        </w:r>
        <w:r>
          <w:rPr>
            <w:rFonts w:asciiTheme="minorHAnsi" w:eastAsiaTheme="minorEastAsia" w:hAnsiTheme="minorHAnsi"/>
            <w:b w:val="0"/>
            <w:noProof/>
            <w:sz w:val="22"/>
            <w:lang w:eastAsia="en-US"/>
          </w:rPr>
          <w:tab/>
        </w:r>
        <w:r w:rsidRPr="00A47F6D">
          <w:rPr>
            <w:rStyle w:val="Hyperlink"/>
            <w:noProof/>
            <w:lang w:val="en-GB"/>
          </w:rPr>
          <w:t>SRS for 8Tx under AI 9.1.3.2 is tightly related to AI 9.1.4.2.</w:t>
        </w:r>
      </w:hyperlink>
    </w:p>
    <w:p w14:paraId="43AA524A" w14:textId="26C2F8ED"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08" w:history="1">
        <w:r w:rsidRPr="00A47F6D">
          <w:rPr>
            <w:rStyle w:val="Hyperlink"/>
            <w:noProof/>
            <w:lang w:val="en-GB"/>
            <w14:scene3d>
              <w14:camera w14:prst="orthographicFront"/>
              <w14:lightRig w14:rig="threePt" w14:dir="t">
                <w14:rot w14:lat="0" w14:lon="0" w14:rev="0"/>
              </w14:lightRig>
            </w14:scene3d>
          </w:rPr>
          <w:t>Observation 3</w:t>
        </w:r>
        <w:r>
          <w:rPr>
            <w:rFonts w:asciiTheme="minorHAnsi" w:eastAsiaTheme="minorEastAsia" w:hAnsiTheme="minorHAnsi"/>
            <w:b w:val="0"/>
            <w:noProof/>
            <w:sz w:val="22"/>
            <w:lang w:eastAsia="en-US"/>
          </w:rPr>
          <w:tab/>
        </w:r>
        <w:r w:rsidRPr="00A47F6D">
          <w:rPr>
            <w:rStyle w:val="Hyperlink"/>
            <w:noProof/>
            <w:lang w:val="en-GB"/>
          </w:rPr>
          <w:t>Supporting more than 4 ports per SRS resource can reduce the number of OFDM symbols required for SRS AS.</w:t>
        </w:r>
      </w:hyperlink>
    </w:p>
    <w:p w14:paraId="7823BE04" w14:textId="0E1713E5"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09" w:history="1">
        <w:r w:rsidRPr="00A47F6D">
          <w:rPr>
            <w:rStyle w:val="Hyperlink"/>
            <w:noProof/>
            <w:lang w:val="en-GB"/>
            <w14:scene3d>
              <w14:camera w14:prst="orthographicFront"/>
              <w14:lightRig w14:rig="threePt" w14:dir="t">
                <w14:rot w14:lat="0" w14:lon="0" w14:rev="0"/>
              </w14:lightRig>
            </w14:scene3d>
          </w:rPr>
          <w:t>Observation 4</w:t>
        </w:r>
        <w:r>
          <w:rPr>
            <w:rFonts w:asciiTheme="minorHAnsi" w:eastAsiaTheme="minorEastAsia" w:hAnsiTheme="minorHAnsi"/>
            <w:b w:val="0"/>
            <w:noProof/>
            <w:sz w:val="22"/>
            <w:lang w:eastAsia="en-US"/>
          </w:rPr>
          <w:tab/>
        </w:r>
        <w:r w:rsidRPr="00A47F6D">
          <w:rPr>
            <w:rStyle w:val="Hyperlink"/>
            <w:noProof/>
            <w:lang w:val="en-GB"/>
          </w:rPr>
          <w:t>An SRS resource with 8 ports that is configured with transmission comb 4 or 8 must occupy a plurality of comb offsets.</w:t>
        </w:r>
      </w:hyperlink>
    </w:p>
    <w:p w14:paraId="0E3D9731" w14:textId="3B653764"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10" w:history="1">
        <w:r w:rsidRPr="00A47F6D">
          <w:rPr>
            <w:rStyle w:val="Hyperlink"/>
            <w:noProof/>
            <w14:scene3d>
              <w14:camera w14:prst="orthographicFront"/>
              <w14:lightRig w14:rig="threePt" w14:dir="t">
                <w14:rot w14:lat="0" w14:lon="0" w14:rev="0"/>
              </w14:lightRig>
            </w14:scene3d>
          </w:rPr>
          <w:t>Observation 5</w:t>
        </w:r>
        <w:r>
          <w:rPr>
            <w:rFonts w:asciiTheme="minorHAnsi" w:eastAsiaTheme="minorEastAsia" w:hAnsiTheme="minorHAnsi"/>
            <w:b w:val="0"/>
            <w:noProof/>
            <w:sz w:val="22"/>
            <w:lang w:eastAsia="en-US"/>
          </w:rPr>
          <w:tab/>
        </w:r>
        <w:r w:rsidRPr="00A47F6D">
          <w:rPr>
            <w:rStyle w:val="Hyperlink"/>
            <w:noProof/>
          </w:rPr>
          <w:t>A desired NR Rel. 18 functionality when operating with simultaneous UL MIMO and DL MIMO operation for a UE is for the gNB to use a single SRS measurement for both CB and AS purposes, with no compromise in performance for none of them, compared to using separate SRS resources for CB and AS or same SRS resource in separate slots for CB and AS.</w:t>
        </w:r>
      </w:hyperlink>
    </w:p>
    <w:p w14:paraId="5F69EC0F" w14:textId="6BDDF077" w:rsidR="006E1C82" w:rsidRDefault="006F6582" w:rsidP="008E065E">
      <w:pPr>
        <w:pStyle w:val="BodyText"/>
        <w:rPr>
          <w:b/>
          <w:bCs/>
        </w:rPr>
      </w:pPr>
      <w:r>
        <w:rPr>
          <w:b/>
          <w:bCs/>
        </w:rPr>
        <w:fldChar w:fldCharType="end"/>
      </w:r>
    </w:p>
    <w:p w14:paraId="7D91EC5D" w14:textId="77777777" w:rsidR="006E1C82" w:rsidRDefault="006E1C82" w:rsidP="008E065E">
      <w:pPr>
        <w:pStyle w:val="BodyText"/>
        <w:rPr>
          <w:b/>
          <w:bCs/>
        </w:rPr>
      </w:pPr>
    </w:p>
    <w:p w14:paraId="6225A1B8"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57A97193" w14:textId="33230916" w:rsidR="00893484" w:rsidRDefault="006E1C82">
      <w:pPr>
        <w:pStyle w:val="TableofFigures"/>
        <w:tabs>
          <w:tab w:val="right" w:leader="dot" w:pos="9629"/>
        </w:tabs>
        <w:rPr>
          <w:rFonts w:asciiTheme="minorHAnsi" w:eastAsiaTheme="minorEastAsia" w:hAnsiTheme="minorHAnsi"/>
          <w:b w:val="0"/>
          <w:noProof/>
          <w:sz w:val="22"/>
          <w:lang w:eastAsia="en-US"/>
        </w:rPr>
      </w:pPr>
      <w:r>
        <w:rPr>
          <w:b w:val="0"/>
          <w:bCs/>
        </w:rPr>
        <w:fldChar w:fldCharType="begin"/>
      </w:r>
      <w:r>
        <w:rPr>
          <w:b w:val="0"/>
          <w:bCs/>
        </w:rPr>
        <w:instrText xml:space="preserve"> TOC \n \h \z \t "Proposal" \c </w:instrText>
      </w:r>
      <w:r>
        <w:rPr>
          <w:b w:val="0"/>
          <w:bCs/>
        </w:rPr>
        <w:fldChar w:fldCharType="separate"/>
      </w:r>
      <w:hyperlink w:anchor="_Toc102148311" w:history="1">
        <w:r w:rsidR="00893484" w:rsidRPr="007A05F7">
          <w:rPr>
            <w:rStyle w:val="Hyperlink"/>
            <w:noProof/>
            <w14:scene3d>
              <w14:camera w14:prst="orthographicFront"/>
              <w14:lightRig w14:rig="threePt" w14:dir="t">
                <w14:rot w14:lat="0" w14:lon="0" w14:rev="0"/>
              </w14:lightRig>
            </w14:scene3d>
          </w:rPr>
          <w:t>Proposal 1</w:t>
        </w:r>
        <w:r w:rsidR="00893484">
          <w:rPr>
            <w:rFonts w:asciiTheme="minorHAnsi" w:eastAsiaTheme="minorEastAsia" w:hAnsiTheme="minorHAnsi"/>
            <w:b w:val="0"/>
            <w:noProof/>
            <w:sz w:val="22"/>
            <w:lang w:eastAsia="en-US"/>
          </w:rPr>
          <w:tab/>
        </w:r>
        <w:r w:rsidR="00893484" w:rsidRPr="007A05F7">
          <w:rPr>
            <w:rStyle w:val="Hyperlink"/>
            <w:noProof/>
          </w:rPr>
          <w:t>Study and specify SRS antenna switching with per TRP power control for reciprocity based CJT.</w:t>
        </w:r>
      </w:hyperlink>
    </w:p>
    <w:p w14:paraId="1A7702ED" w14:textId="0EA6F676"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12" w:history="1">
        <w:r w:rsidRPr="007A05F7">
          <w:rPr>
            <w:rStyle w:val="Hyperlink"/>
            <w:noProof/>
            <w14:scene3d>
              <w14:camera w14:prst="orthographicFront"/>
              <w14:lightRig w14:rig="threePt" w14:dir="t">
                <w14:rot w14:lat="0" w14:lon="0" w14:rev="0"/>
              </w14:lightRig>
            </w14:scene3d>
          </w:rPr>
          <w:t>Proposal 2</w:t>
        </w:r>
        <w:r>
          <w:rPr>
            <w:rFonts w:asciiTheme="minorHAnsi" w:eastAsiaTheme="minorEastAsia" w:hAnsiTheme="minorHAnsi"/>
            <w:b w:val="0"/>
            <w:noProof/>
            <w:sz w:val="22"/>
            <w:lang w:eastAsia="en-US"/>
          </w:rPr>
          <w:tab/>
        </w:r>
        <w:r w:rsidRPr="007A05F7">
          <w:rPr>
            <w:rStyle w:val="Hyperlink"/>
            <w:noProof/>
          </w:rPr>
          <w:t>Study and specify mechanisms for SRS interference randomization reciprocity based CJT.</w:t>
        </w:r>
      </w:hyperlink>
    </w:p>
    <w:p w14:paraId="62B7EE80" w14:textId="48E0050F"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13" w:history="1">
        <w:r w:rsidRPr="007A05F7">
          <w:rPr>
            <w:rStyle w:val="Hyperlink"/>
            <w:noProof/>
            <w14:scene3d>
              <w14:camera w14:prst="orthographicFront"/>
              <w14:lightRig w14:rig="threePt" w14:dir="t">
                <w14:rot w14:lat="0" w14:lon="0" w14:rev="0"/>
              </w14:lightRig>
            </w14:scene3d>
          </w:rPr>
          <w:t>Proposal 3</w:t>
        </w:r>
        <w:r>
          <w:rPr>
            <w:rFonts w:asciiTheme="minorHAnsi" w:eastAsiaTheme="minorEastAsia" w:hAnsiTheme="minorHAnsi"/>
            <w:b w:val="0"/>
            <w:noProof/>
            <w:sz w:val="22"/>
            <w:lang w:eastAsia="en-US"/>
          </w:rPr>
          <w:tab/>
        </w:r>
        <w:r w:rsidRPr="007A05F7">
          <w:rPr>
            <w:rStyle w:val="Hyperlink"/>
            <w:noProof/>
            <w:lang w:val="en-GB"/>
          </w:rPr>
          <w:t>Study how to support 8 SRS ports for a single SRS resource with usage ‘antennaSwitching’.</w:t>
        </w:r>
      </w:hyperlink>
    </w:p>
    <w:p w14:paraId="45458B60" w14:textId="054BFA22"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14" w:history="1">
        <w:r w:rsidRPr="007A05F7">
          <w:rPr>
            <w:rStyle w:val="Hyperlink"/>
            <w:noProof/>
            <w14:scene3d>
              <w14:camera w14:prst="orthographicFront"/>
              <w14:lightRig w14:rig="threePt" w14:dir="t">
                <w14:rot w14:lat="0" w14:lon="0" w14:rev="0"/>
              </w14:lightRig>
            </w14:scene3d>
          </w:rPr>
          <w:t>Proposal 4</w:t>
        </w:r>
        <w:r>
          <w:rPr>
            <w:rFonts w:asciiTheme="minorHAnsi" w:eastAsiaTheme="minorEastAsia" w:hAnsiTheme="minorHAnsi"/>
            <w:b w:val="0"/>
            <w:noProof/>
            <w:sz w:val="22"/>
            <w:lang w:eastAsia="en-US"/>
          </w:rPr>
          <w:tab/>
        </w:r>
        <w:r w:rsidRPr="007A05F7">
          <w:rPr>
            <w:rStyle w:val="Hyperlink"/>
            <w:noProof/>
          </w:rPr>
          <w:t xml:space="preserve">Consider UE capability reporting for </w:t>
        </w:r>
        <m:oMath>
          <m:r>
            <m:rPr>
              <m:sty m:val="bi"/>
            </m:rPr>
            <w:rPr>
              <w:rStyle w:val="Hyperlink"/>
              <w:rFonts w:ascii="Cambria Math" w:hAnsi="Cambria Math"/>
              <w:noProof/>
            </w:rPr>
            <m:t>∆T</m:t>
          </m:r>
          <m:r>
            <m:rPr>
              <m:sty m:val="b"/>
            </m:rPr>
            <w:rPr>
              <w:rStyle w:val="Hyperlink"/>
              <w:rFonts w:ascii="Cambria Math" w:hAnsi="Cambria Math"/>
              <w:noProof/>
            </w:rPr>
            <m:t>RxSRS</m:t>
          </m:r>
          <m:r>
            <m:rPr>
              <m:sty m:val="bi"/>
            </m:rPr>
            <w:rPr>
              <w:rStyle w:val="Hyperlink"/>
              <w:rFonts w:ascii="Cambria Math" w:hAnsi="Cambria Math"/>
              <w:noProof/>
            </w:rPr>
            <m:t>=0</m:t>
          </m:r>
        </m:oMath>
        <w:r w:rsidRPr="007A05F7">
          <w:rPr>
            <w:rStyle w:val="Hyperlink"/>
            <w:noProof/>
          </w:rPr>
          <w:t xml:space="preserve"> dB for AS switching configurations.</w:t>
        </w:r>
      </w:hyperlink>
    </w:p>
    <w:p w14:paraId="1800CAC7" w14:textId="5CFB68CC"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15" w:history="1">
        <w:r w:rsidRPr="007A05F7">
          <w:rPr>
            <w:rStyle w:val="Hyperlink"/>
            <w:noProof/>
            <w14:scene3d>
              <w14:camera w14:prst="orthographicFront"/>
              <w14:lightRig w14:rig="threePt" w14:dir="t">
                <w14:rot w14:lat="0" w14:lon="0" w14:rev="0"/>
              </w14:lightRig>
            </w14:scene3d>
          </w:rPr>
          <w:t>Proposal 5</w:t>
        </w:r>
        <w:r>
          <w:rPr>
            <w:rFonts w:asciiTheme="minorHAnsi" w:eastAsiaTheme="minorEastAsia" w:hAnsiTheme="minorHAnsi"/>
            <w:b w:val="0"/>
            <w:noProof/>
            <w:sz w:val="22"/>
            <w:lang w:eastAsia="en-US"/>
          </w:rPr>
          <w:tab/>
        </w:r>
        <w:r w:rsidRPr="007A05F7">
          <w:rPr>
            <w:rStyle w:val="Hyperlink"/>
            <w:noProof/>
          </w:rPr>
          <w:t>Consider using more than 2 comb offsets and/or more than 6 (e.g., 12) cyclic shifts for 8-port SRS resources</w:t>
        </w:r>
      </w:hyperlink>
    </w:p>
    <w:p w14:paraId="716FF328" w14:textId="20E064A2" w:rsidR="00893484" w:rsidRDefault="00893484">
      <w:pPr>
        <w:pStyle w:val="TableofFigures"/>
        <w:tabs>
          <w:tab w:val="right" w:leader="dot" w:pos="9629"/>
        </w:tabs>
        <w:rPr>
          <w:rFonts w:asciiTheme="minorHAnsi" w:eastAsiaTheme="minorEastAsia" w:hAnsiTheme="minorHAnsi"/>
          <w:b w:val="0"/>
          <w:noProof/>
          <w:sz w:val="22"/>
          <w:lang w:eastAsia="en-US"/>
        </w:rPr>
      </w:pPr>
      <w:hyperlink w:anchor="_Toc102148316" w:history="1">
        <w:r w:rsidRPr="007A05F7">
          <w:rPr>
            <w:rStyle w:val="Hyperlink"/>
            <w:rFonts w:cstheme="minorHAnsi"/>
            <w:noProof/>
            <w14:scene3d>
              <w14:camera w14:prst="orthographicFront"/>
              <w14:lightRig w14:rig="threePt" w14:dir="t">
                <w14:rot w14:lat="0" w14:lon="0" w14:rev="0"/>
              </w14:lightRig>
            </w14:scene3d>
          </w:rPr>
          <w:t>Proposal 6</w:t>
        </w:r>
        <w:r>
          <w:rPr>
            <w:rFonts w:asciiTheme="minorHAnsi" w:eastAsiaTheme="minorEastAsia" w:hAnsiTheme="minorHAnsi"/>
            <w:b w:val="0"/>
            <w:noProof/>
            <w:sz w:val="22"/>
            <w:lang w:eastAsia="en-US"/>
          </w:rPr>
          <w:tab/>
        </w:r>
        <w:r w:rsidRPr="007A05F7">
          <w:rPr>
            <w:rStyle w:val="Hyperlink"/>
            <w:noProof/>
          </w:rPr>
          <w:t>At least for a UE supporting </w:t>
        </w:r>
        <w:r w:rsidRPr="007A05F7">
          <w:rPr>
            <w:rStyle w:val="Hyperlink"/>
            <w:i/>
            <w:noProof/>
          </w:rPr>
          <w:t>maxNumberMIMO-LayersCB-PUSCH</w:t>
        </w:r>
        <w:r w:rsidRPr="007A05F7">
          <w:rPr>
            <w:rStyle w:val="Hyperlink"/>
            <w:noProof/>
          </w:rPr>
          <w:t xml:space="preserve"> = </w:t>
        </w:r>
        <m:oMath>
          <m:r>
            <m:rPr>
              <m:sty m:val="bi"/>
            </m:rPr>
            <w:rPr>
              <w:rStyle w:val="Hyperlink"/>
              <w:rFonts w:ascii="Cambria Math" w:hAnsi="Cambria Math"/>
              <w:noProof/>
            </w:rPr>
            <m:t>x</m:t>
          </m:r>
        </m:oMath>
        <w:r w:rsidRPr="007A05F7">
          <w:rPr>
            <w:rStyle w:val="Hyperlink"/>
            <w:noProof/>
          </w:rPr>
          <w:t>, </w:t>
        </w:r>
        <w:r w:rsidRPr="007A05F7">
          <w:rPr>
            <w:rStyle w:val="Hyperlink"/>
            <w:i/>
            <w:noProof/>
          </w:rPr>
          <w:t>maxNumberMIMO-LayersPDSCH</w:t>
        </w:r>
        <w:r w:rsidRPr="007A05F7">
          <w:rPr>
            <w:rStyle w:val="Hyperlink"/>
            <w:noProof/>
          </w:rPr>
          <w:t xml:space="preserve"> = </w:t>
        </w:r>
        <m:oMath>
          <m:r>
            <m:rPr>
              <m:sty m:val="bi"/>
            </m:rPr>
            <w:rPr>
              <w:rStyle w:val="Hyperlink"/>
              <w:rFonts w:ascii="Cambria Math" w:hAnsi="Cambria Math"/>
              <w:noProof/>
            </w:rPr>
            <m:t>x</m:t>
          </m:r>
        </m:oMath>
        <w:r w:rsidRPr="007A05F7">
          <w:rPr>
            <w:rStyle w:val="Hyperlink"/>
            <w:noProof/>
          </w:rPr>
          <w:t xml:space="preserve">, when a UE is configured only one </w:t>
        </w:r>
        <m:oMath>
          <m:r>
            <m:rPr>
              <m:sty m:val="bi"/>
            </m:rPr>
            <w:rPr>
              <w:rStyle w:val="Hyperlink"/>
              <w:rFonts w:ascii="Cambria Math" w:hAnsi="Cambria Math"/>
              <w:noProof/>
            </w:rPr>
            <m:t>x</m:t>
          </m:r>
        </m:oMath>
        <w:r w:rsidRPr="007A05F7">
          <w:rPr>
            <w:rStyle w:val="Hyperlink"/>
            <w:noProof/>
          </w:rPr>
          <w:t xml:space="preserve">-port SRS resource in a set with usage “antennaSwitching” with </w:t>
        </w:r>
        <m:oMath>
          <m:r>
            <m:rPr>
              <m:sty m:val="bi"/>
            </m:rPr>
            <w:rPr>
              <w:rStyle w:val="Hyperlink"/>
              <w:rFonts w:ascii="Cambria Math" w:hAnsi="Cambria Math"/>
              <w:noProof/>
            </w:rPr>
            <m:t>x</m:t>
          </m:r>
        </m:oMath>
        <w:r w:rsidRPr="007A05F7">
          <w:rPr>
            <w:rStyle w:val="Hyperlink"/>
            <w:noProof/>
          </w:rPr>
          <w:t>T</w:t>
        </w:r>
        <m:oMath>
          <m:r>
            <m:rPr>
              <m:sty m:val="b"/>
            </m:rPr>
            <w:rPr>
              <w:rStyle w:val="Hyperlink"/>
              <w:rFonts w:ascii="Cambria Math" w:hAnsi="Cambria Math"/>
              <w:noProof/>
            </w:rPr>
            <m:t>=</m:t>
          </m:r>
          <m:r>
            <m:rPr>
              <m:sty m:val="bi"/>
            </m:rPr>
            <w:rPr>
              <w:rStyle w:val="Hyperlink"/>
              <w:rFonts w:ascii="Cambria Math" w:hAnsi="Cambria Math"/>
              <w:noProof/>
            </w:rPr>
            <m:t>x</m:t>
          </m:r>
        </m:oMath>
        <w:r w:rsidRPr="007A05F7">
          <w:rPr>
            <w:rStyle w:val="Hyperlink"/>
            <w:noProof/>
          </w:rPr>
          <w:t xml:space="preserve">R for DL CSI acquisition, the gNB can assume that the UE transmits this SRS resource in the same way (e.g., same virtualization)  as if the set would have been configured with usage ‘codebook’, and such </w:t>
        </w:r>
        <m:oMath>
          <m:r>
            <m:rPr>
              <m:sty m:val="bi"/>
            </m:rPr>
            <w:rPr>
              <w:rStyle w:val="Hyperlink"/>
              <w:rFonts w:ascii="Cambria Math" w:hAnsi="Cambria Math"/>
              <w:noProof/>
            </w:rPr>
            <m:t>x</m:t>
          </m:r>
        </m:oMath>
        <w:r w:rsidRPr="007A05F7">
          <w:rPr>
            <w:rStyle w:val="Hyperlink"/>
            <w:noProof/>
          </w:rPr>
          <w:t xml:space="preserve">-port SRS resource can be used for an </w:t>
        </w:r>
        <m:oMath>
          <m:r>
            <m:rPr>
              <m:sty m:val="bi"/>
            </m:rPr>
            <w:rPr>
              <w:rStyle w:val="Hyperlink"/>
              <w:rFonts w:ascii="Cambria Math" w:hAnsi="Cambria Math"/>
              <w:noProof/>
            </w:rPr>
            <m:t>x</m:t>
          </m:r>
        </m:oMath>
        <w:r w:rsidRPr="007A05F7">
          <w:rPr>
            <w:rStyle w:val="Hyperlink"/>
            <w:noProof/>
          </w:rPr>
          <w:t>-port UL MIMO precoder selection (i.e., TPMI selection) by the gNB.</w:t>
        </w:r>
      </w:hyperlink>
    </w:p>
    <w:p w14:paraId="58ACA235" w14:textId="6ED02E94" w:rsidR="00C01F33" w:rsidRPr="00CE0424" w:rsidRDefault="006E1C82" w:rsidP="00F57A91">
      <w:pPr>
        <w:pStyle w:val="BodyText"/>
      </w:pPr>
      <w:r>
        <w:rPr>
          <w:b/>
          <w:bCs/>
        </w:rPr>
        <w:fldChar w:fldCharType="end"/>
      </w:r>
    </w:p>
    <w:p w14:paraId="71D79D99" w14:textId="77777777" w:rsidR="00F507D1" w:rsidRPr="00CE0424" w:rsidRDefault="00F507D1" w:rsidP="00CE0424">
      <w:pPr>
        <w:pStyle w:val="Heading1"/>
      </w:pPr>
      <w:bookmarkStart w:id="20" w:name="_In-sequence_SDU_delivery"/>
      <w:bookmarkEnd w:id="20"/>
      <w:r w:rsidRPr="00CE0424">
        <w:t>References</w:t>
      </w:r>
    </w:p>
    <w:p w14:paraId="44410FAA" w14:textId="116F0445" w:rsidR="00BF0558" w:rsidRPr="00F57A91" w:rsidRDefault="00BF0558" w:rsidP="00BF0558">
      <w:pPr>
        <w:pStyle w:val="Reference"/>
        <w:snapToGrid w:val="0"/>
        <w:jc w:val="left"/>
        <w:rPr>
          <w:rFonts w:eastAsia="Batang" w:cs="Arial"/>
          <w:lang w:eastAsia="en-US"/>
        </w:rPr>
      </w:pPr>
      <w:bookmarkStart w:id="21" w:name="_Ref102133744"/>
      <w:bookmarkStart w:id="22" w:name="_Ref31185007"/>
      <w:bookmarkStart w:id="23" w:name="_Ref174151459"/>
      <w:bookmarkStart w:id="24" w:name="_Ref189809556"/>
      <w:r>
        <w:rPr>
          <w:rFonts w:ascii="Helvetica" w:eastAsia="Times New Roman" w:hAnsi="Helvetica" w:cs="Helvetica"/>
          <w:color w:val="000000"/>
          <w:lang w:eastAsia="en-GB"/>
        </w:rPr>
        <w:t>Samsung, “RP-213598, MIMO evolution for downlink and uplink,” 3GPP TSG RAN meeting #94-e, electronic meeting, Dec. 2021.</w:t>
      </w:r>
      <w:bookmarkEnd w:id="21"/>
    </w:p>
    <w:p w14:paraId="50F90184" w14:textId="77777777" w:rsidR="00BF0558" w:rsidRPr="00CE0424" w:rsidRDefault="00BF0558" w:rsidP="00BF0558">
      <w:pPr>
        <w:pStyle w:val="Reference"/>
        <w:snapToGrid w:val="0"/>
        <w:jc w:val="left"/>
      </w:pPr>
      <w:bookmarkStart w:id="25" w:name="_Ref102073691"/>
      <w:bookmarkEnd w:id="22"/>
      <w:r>
        <w:rPr>
          <w:rFonts w:ascii="Helvetica" w:eastAsia="Times New Roman" w:hAnsi="Helvetica" w:cs="Helvetica"/>
          <w:color w:val="000000"/>
          <w:lang w:eastAsia="en-GB"/>
        </w:rPr>
        <w:t>Ericsson, “R1-2110121, remaining issues for SRS,” 3GPP TSG RAN WG1 meeting RAN1#106-bis-e, electronic meeting, Oct. 2021.</w:t>
      </w:r>
      <w:bookmarkEnd w:id="25"/>
    </w:p>
    <w:p w14:paraId="45B81853" w14:textId="12A7EFA0" w:rsidR="00A84837" w:rsidRPr="00CE0424" w:rsidRDefault="00BF0558" w:rsidP="00F57A91">
      <w:pPr>
        <w:pStyle w:val="Reference"/>
        <w:snapToGrid w:val="0"/>
        <w:jc w:val="left"/>
      </w:pPr>
      <w:bookmarkStart w:id="26" w:name="_Ref102070374"/>
      <w:r>
        <w:rPr>
          <w:rFonts w:ascii="Helvetica" w:eastAsia="Times New Roman" w:hAnsi="Helvetica" w:cs="Helvetica"/>
          <w:color w:val="000000"/>
          <w:lang w:eastAsia="en-GB"/>
        </w:rPr>
        <w:t>Qualcomm,</w:t>
      </w:r>
      <w:r w:rsidR="00AD5294">
        <w:rPr>
          <w:rFonts w:ascii="Helvetica" w:eastAsia="Times New Roman" w:hAnsi="Helvetica" w:cs="Helvetica"/>
          <w:color w:val="000000"/>
          <w:lang w:eastAsia="en-GB"/>
        </w:rPr>
        <w:t xml:space="preserve"> </w:t>
      </w:r>
      <w:r>
        <w:rPr>
          <w:rFonts w:ascii="Helvetica" w:eastAsia="Times New Roman" w:hAnsi="Helvetica" w:cs="Helvetica"/>
          <w:color w:val="000000"/>
          <w:lang w:eastAsia="en-GB"/>
        </w:rPr>
        <w:t xml:space="preserve">“R1-2110170, discussion on SRS enhancement,” 3GPP TSG RAN WG1 meeting RAN1#106-bis-e, electronic meeting, Oct. 2021. </w:t>
      </w:r>
      <w:bookmarkStart w:id="27" w:name="_Ref102133778"/>
      <w:bookmarkEnd w:id="23"/>
      <w:bookmarkEnd w:id="24"/>
      <w:bookmarkEnd w:id="26"/>
      <w:bookmarkEnd w:id="27"/>
    </w:p>
    <w:p w14:paraId="715CA09B" w14:textId="4431A406" w:rsidR="003A7EF3" w:rsidRPr="00CE0424" w:rsidRDefault="00A84837" w:rsidP="00F57A91">
      <w:pPr>
        <w:pStyle w:val="Reference"/>
        <w:snapToGrid w:val="0"/>
        <w:jc w:val="left"/>
      </w:pPr>
      <w:bookmarkStart w:id="28" w:name="_Ref102124328"/>
      <w:r w:rsidRPr="00E44F30">
        <w:rPr>
          <w:rFonts w:ascii="Helvetica" w:eastAsia="Times New Roman" w:hAnsi="Helvetica" w:cs="Helvetica"/>
          <w:color w:val="000000"/>
          <w:lang w:eastAsia="en-GB"/>
        </w:rPr>
        <w:t>Ericsson, “R1-</w:t>
      </w:r>
      <w:r w:rsidRPr="00A84837">
        <w:t xml:space="preserve"> </w:t>
      </w:r>
      <w:r w:rsidRPr="00A84837">
        <w:rPr>
          <w:rFonts w:ascii="Helvetica" w:eastAsia="Times New Roman" w:hAnsi="Helvetica" w:cs="Helvetica"/>
          <w:color w:val="000000"/>
          <w:lang w:eastAsia="en-GB"/>
        </w:rPr>
        <w:t>2204876</w:t>
      </w:r>
      <w:r w:rsidRPr="00E44F30">
        <w:rPr>
          <w:rFonts w:ascii="Helvetica" w:eastAsia="Times New Roman" w:hAnsi="Helvetica" w:cs="Helvetica"/>
          <w:color w:val="000000"/>
          <w:lang w:eastAsia="en-GB"/>
        </w:rPr>
        <w:t xml:space="preserve">, </w:t>
      </w:r>
      <w:r w:rsidRPr="00A84837">
        <w:rPr>
          <w:rFonts w:ascii="Helvetica" w:eastAsia="Times New Roman" w:hAnsi="Helvetica" w:cs="Helvetica"/>
          <w:color w:val="000000"/>
          <w:lang w:eastAsia="en-GB"/>
        </w:rPr>
        <w:t>SRI/TPMI enhancement for enabling 8 TX UL transmission</w:t>
      </w:r>
      <w:r w:rsidRPr="00E44F30">
        <w:rPr>
          <w:rFonts w:ascii="Helvetica" w:eastAsia="Times New Roman" w:hAnsi="Helvetica" w:cs="Helvetica"/>
          <w:color w:val="000000"/>
          <w:lang w:eastAsia="en-GB"/>
        </w:rPr>
        <w:t>,” 3GPP TSG RAN WG1 meeting RAN1#10</w:t>
      </w:r>
      <w:r>
        <w:rPr>
          <w:rFonts w:ascii="Helvetica" w:eastAsia="Times New Roman" w:hAnsi="Helvetica" w:cs="Helvetica"/>
          <w:color w:val="000000"/>
          <w:lang w:eastAsia="en-GB"/>
        </w:rPr>
        <w:t>9</w:t>
      </w:r>
      <w:r w:rsidRPr="00E44F30">
        <w:rPr>
          <w:rFonts w:ascii="Helvetica" w:eastAsia="Times New Roman" w:hAnsi="Helvetica" w:cs="Helvetica"/>
          <w:color w:val="000000"/>
          <w:lang w:eastAsia="en-GB"/>
        </w:rPr>
        <w:t xml:space="preserve">-e, electronic meeting, </w:t>
      </w:r>
      <w:r>
        <w:rPr>
          <w:rFonts w:ascii="Helvetica" w:eastAsia="Times New Roman" w:hAnsi="Helvetica" w:cs="Helvetica"/>
          <w:color w:val="000000"/>
          <w:lang w:eastAsia="en-GB"/>
        </w:rPr>
        <w:t>May</w:t>
      </w:r>
      <w:r w:rsidRPr="00E44F30">
        <w:rPr>
          <w:rFonts w:ascii="Helvetica" w:eastAsia="Times New Roman" w:hAnsi="Helvetica" w:cs="Helvetica"/>
          <w:color w:val="000000"/>
          <w:lang w:eastAsia="en-GB"/>
        </w:rPr>
        <w:t>. 202</w:t>
      </w:r>
      <w:r>
        <w:rPr>
          <w:rFonts w:ascii="Helvetica" w:eastAsia="Times New Roman" w:hAnsi="Helvetica" w:cs="Helvetica"/>
          <w:color w:val="000000"/>
          <w:lang w:eastAsia="en-GB"/>
        </w:rPr>
        <w:t>2</w:t>
      </w:r>
      <w:r w:rsidRPr="00E44F30">
        <w:rPr>
          <w:rFonts w:ascii="Helvetica" w:eastAsia="Times New Roman" w:hAnsi="Helvetica" w:cs="Helvetica"/>
          <w:color w:val="000000"/>
          <w:lang w:eastAsia="en-GB"/>
        </w:rPr>
        <w:t>.</w:t>
      </w:r>
      <w:bookmarkEnd w:id="28"/>
    </w:p>
    <w:sectPr w:rsidR="003A7EF3" w:rsidRPr="00CE0424"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73D4C7" w14:textId="77777777" w:rsidR="006D1DC5" w:rsidRDefault="006D1DC5">
      <w:r>
        <w:separator/>
      </w:r>
    </w:p>
  </w:endnote>
  <w:endnote w:type="continuationSeparator" w:id="0">
    <w:p w14:paraId="16278522" w14:textId="77777777" w:rsidR="006D1DC5" w:rsidRDefault="006D1DC5">
      <w:r>
        <w:continuationSeparator/>
      </w:r>
    </w:p>
  </w:endnote>
  <w:endnote w:type="continuationNotice" w:id="1">
    <w:p w14:paraId="624B5F32" w14:textId="77777777" w:rsidR="006D1DC5" w:rsidRDefault="006D1DC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Arial (Body CS)">
    <w:altName w:val="Arial"/>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Helvetica">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29652E" w14:textId="77777777" w:rsidR="006D1DC5" w:rsidRDefault="006D1DC5">
      <w:r>
        <w:separator/>
      </w:r>
    </w:p>
  </w:footnote>
  <w:footnote w:type="continuationSeparator" w:id="0">
    <w:p w14:paraId="3FDDD706" w14:textId="77777777" w:rsidR="006D1DC5" w:rsidRDefault="006D1DC5">
      <w:r>
        <w:continuationSeparator/>
      </w:r>
    </w:p>
  </w:footnote>
  <w:footnote w:type="continuationNotice" w:id="1">
    <w:p w14:paraId="4D5B98AC" w14:textId="77777777" w:rsidR="006D1DC5" w:rsidRDefault="006D1DC5">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4C2F27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B2096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0612757"/>
    <w:multiLevelType w:val="hybridMultilevel"/>
    <w:tmpl w:val="FFDC338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62E55E3"/>
    <w:multiLevelType w:val="hybridMultilevel"/>
    <w:tmpl w:val="504CC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alibri" w:hAnsi="Calibri" w:cs="Calibri" w:hint="default"/>
      </w:rPr>
    </w:lvl>
    <w:lvl w:ilvl="2" w:tplc="04090005" w:tentative="1">
      <w:start w:val="1"/>
      <w:numFmt w:val="bullet"/>
      <w:lvlText w:val=""/>
      <w:lvlJc w:val="left"/>
      <w:pPr>
        <w:ind w:left="2160" w:hanging="360"/>
      </w:pPr>
      <w:rPr>
        <w:rFonts w:ascii="Microsoft Sans Serif" w:hAnsi="Microsoft Sans Serif" w:hint="default"/>
      </w:rPr>
    </w:lvl>
    <w:lvl w:ilvl="3" w:tplc="04090001" w:tentative="1">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alibri" w:hAnsi="Calibri" w:cs="Calibri" w:hint="default"/>
      </w:rPr>
    </w:lvl>
    <w:lvl w:ilvl="5" w:tplc="04090005" w:tentative="1">
      <w:start w:val="1"/>
      <w:numFmt w:val="bullet"/>
      <w:lvlText w:val=""/>
      <w:lvlJc w:val="left"/>
      <w:pPr>
        <w:ind w:left="4320" w:hanging="360"/>
      </w:pPr>
      <w:rPr>
        <w:rFonts w:ascii="Microsoft Sans Serif" w:hAnsi="Microsoft Sans Serif" w:hint="default"/>
      </w:rPr>
    </w:lvl>
    <w:lvl w:ilvl="6" w:tplc="04090001" w:tentative="1">
      <w:start w:val="1"/>
      <w:numFmt w:val="bullet"/>
      <w:lvlText w:val=""/>
      <w:lvlJc w:val="left"/>
      <w:pPr>
        <w:ind w:left="5040" w:hanging="360"/>
      </w:pPr>
      <w:rPr>
        <w:rFonts w:ascii="Wingdings" w:hAnsi="Wingdings" w:hint="default"/>
      </w:rPr>
    </w:lvl>
    <w:lvl w:ilvl="7" w:tplc="04090003" w:tentative="1">
      <w:start w:val="1"/>
      <w:numFmt w:val="bullet"/>
      <w:lvlText w:val="o"/>
      <w:lvlJc w:val="left"/>
      <w:pPr>
        <w:ind w:left="5760" w:hanging="360"/>
      </w:pPr>
      <w:rPr>
        <w:rFonts w:ascii="Calibri" w:hAnsi="Calibri" w:cs="Calibri" w:hint="default"/>
      </w:rPr>
    </w:lvl>
    <w:lvl w:ilvl="8" w:tplc="04090005" w:tentative="1">
      <w:start w:val="1"/>
      <w:numFmt w:val="bullet"/>
      <w:lvlText w:val=""/>
      <w:lvlJc w:val="left"/>
      <w:pPr>
        <w:ind w:left="6480" w:hanging="360"/>
      </w:pPr>
      <w:rPr>
        <w:rFonts w:ascii="Microsoft Sans Serif" w:hAnsi="Microsoft Sans Serif" w:hint="default"/>
      </w:rPr>
    </w:lvl>
  </w:abstractNum>
  <w:abstractNum w:abstractNumId="6" w15:restartNumberingAfterBreak="0">
    <w:nsid w:val="0D35636B"/>
    <w:multiLevelType w:val="hybridMultilevel"/>
    <w:tmpl w:val="AF7236A6"/>
    <w:lvl w:ilvl="0" w:tplc="2000000F">
      <w:start w:val="4"/>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1F34D08"/>
    <w:multiLevelType w:val="hybridMultilevel"/>
    <w:tmpl w:val="F8185F4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BC4CA6"/>
    <w:multiLevelType w:val="hybridMultilevel"/>
    <w:tmpl w:val="FFFFFFFF"/>
    <w:lvl w:ilvl="0" w:tplc="64EC3496">
      <w:start w:val="1"/>
      <w:numFmt w:val="decimal"/>
      <w:lvlText w:val="%1."/>
      <w:lvlJc w:val="left"/>
      <w:pPr>
        <w:ind w:left="720" w:hanging="360"/>
      </w:pPr>
    </w:lvl>
    <w:lvl w:ilvl="1" w:tplc="C1124D50">
      <w:start w:val="1"/>
      <w:numFmt w:val="bullet"/>
      <w:lvlText w:val="-"/>
      <w:lvlJc w:val="left"/>
      <w:pPr>
        <w:ind w:left="1440" w:hanging="360"/>
      </w:pPr>
    </w:lvl>
    <w:lvl w:ilvl="2" w:tplc="7B8050C0">
      <w:start w:val="1"/>
      <w:numFmt w:val="decimal"/>
      <w:lvlText w:val="%3."/>
      <w:lvlJc w:val="left"/>
      <w:pPr>
        <w:ind w:left="2160" w:hanging="180"/>
      </w:pPr>
    </w:lvl>
    <w:lvl w:ilvl="3" w:tplc="3C2AA666">
      <w:start w:val="1"/>
      <w:numFmt w:val="decimal"/>
      <w:lvlText w:val="%4."/>
      <w:lvlJc w:val="left"/>
      <w:pPr>
        <w:ind w:left="2880" w:hanging="360"/>
      </w:pPr>
    </w:lvl>
    <w:lvl w:ilvl="4" w:tplc="015091C4">
      <w:start w:val="1"/>
      <w:numFmt w:val="lowerLetter"/>
      <w:lvlText w:val="%5."/>
      <w:lvlJc w:val="left"/>
      <w:pPr>
        <w:ind w:left="3600" w:hanging="360"/>
      </w:pPr>
    </w:lvl>
    <w:lvl w:ilvl="5" w:tplc="9EE66FC6">
      <w:start w:val="1"/>
      <w:numFmt w:val="lowerRoman"/>
      <w:lvlText w:val="%6."/>
      <w:lvlJc w:val="right"/>
      <w:pPr>
        <w:ind w:left="4320" w:hanging="180"/>
      </w:pPr>
    </w:lvl>
    <w:lvl w:ilvl="6" w:tplc="92265FC8">
      <w:start w:val="1"/>
      <w:numFmt w:val="decimal"/>
      <w:lvlText w:val="%7."/>
      <w:lvlJc w:val="left"/>
      <w:pPr>
        <w:ind w:left="5040" w:hanging="360"/>
      </w:pPr>
    </w:lvl>
    <w:lvl w:ilvl="7" w:tplc="11E03BA0">
      <w:start w:val="1"/>
      <w:numFmt w:val="lowerLetter"/>
      <w:lvlText w:val="%8."/>
      <w:lvlJc w:val="left"/>
      <w:pPr>
        <w:ind w:left="5760" w:hanging="360"/>
      </w:pPr>
    </w:lvl>
    <w:lvl w:ilvl="8" w:tplc="F2FC6728">
      <w:start w:val="1"/>
      <w:numFmt w:val="lowerRoman"/>
      <w:lvlText w:val="%9."/>
      <w:lvlJc w:val="right"/>
      <w:pPr>
        <w:ind w:left="6480" w:hanging="180"/>
      </w:pPr>
    </w:lvl>
  </w:abstractNum>
  <w:abstractNum w:abstractNumId="10" w15:restartNumberingAfterBreak="0">
    <w:nsid w:val="1F455DD6"/>
    <w:multiLevelType w:val="hybridMultilevel"/>
    <w:tmpl w:val="3EDE245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29041B"/>
    <w:multiLevelType w:val="hybridMultilevel"/>
    <w:tmpl w:val="FFFFFFFF"/>
    <w:lvl w:ilvl="0" w:tplc="7592D434">
      <w:start w:val="1"/>
      <w:numFmt w:val="decimal"/>
      <w:lvlText w:val="%1."/>
      <w:lvlJc w:val="left"/>
      <w:pPr>
        <w:ind w:left="720" w:hanging="360"/>
      </w:pPr>
    </w:lvl>
    <w:lvl w:ilvl="1" w:tplc="6ACA2D1E">
      <w:start w:val="1"/>
      <w:numFmt w:val="bullet"/>
      <w:lvlText w:val="-"/>
      <w:lvlJc w:val="left"/>
      <w:pPr>
        <w:ind w:left="1440" w:hanging="360"/>
      </w:pPr>
    </w:lvl>
    <w:lvl w:ilvl="2" w:tplc="1D24413C">
      <w:start w:val="1"/>
      <w:numFmt w:val="decimal"/>
      <w:lvlText w:val="%3."/>
      <w:lvlJc w:val="left"/>
      <w:pPr>
        <w:ind w:left="2160" w:hanging="180"/>
      </w:pPr>
    </w:lvl>
    <w:lvl w:ilvl="3" w:tplc="25B05222">
      <w:start w:val="1"/>
      <w:numFmt w:val="decimal"/>
      <w:lvlText w:val="%4."/>
      <w:lvlJc w:val="left"/>
      <w:pPr>
        <w:ind w:left="2880" w:hanging="360"/>
      </w:pPr>
    </w:lvl>
    <w:lvl w:ilvl="4" w:tplc="444A1C94">
      <w:start w:val="1"/>
      <w:numFmt w:val="lowerLetter"/>
      <w:lvlText w:val="%5."/>
      <w:lvlJc w:val="left"/>
      <w:pPr>
        <w:ind w:left="3600" w:hanging="360"/>
      </w:pPr>
    </w:lvl>
    <w:lvl w:ilvl="5" w:tplc="E0FA7264">
      <w:start w:val="1"/>
      <w:numFmt w:val="lowerRoman"/>
      <w:lvlText w:val="%6."/>
      <w:lvlJc w:val="right"/>
      <w:pPr>
        <w:ind w:left="4320" w:hanging="180"/>
      </w:pPr>
    </w:lvl>
    <w:lvl w:ilvl="6" w:tplc="0982177C">
      <w:start w:val="1"/>
      <w:numFmt w:val="decimal"/>
      <w:lvlText w:val="%7."/>
      <w:lvlJc w:val="left"/>
      <w:pPr>
        <w:ind w:left="5040" w:hanging="360"/>
      </w:pPr>
    </w:lvl>
    <w:lvl w:ilvl="7" w:tplc="4E104F2E">
      <w:start w:val="1"/>
      <w:numFmt w:val="lowerLetter"/>
      <w:lvlText w:val="%8."/>
      <w:lvlJc w:val="left"/>
      <w:pPr>
        <w:ind w:left="5760" w:hanging="360"/>
      </w:pPr>
    </w:lvl>
    <w:lvl w:ilvl="8" w:tplc="266451FC">
      <w:start w:val="1"/>
      <w:numFmt w:val="lowerRoman"/>
      <w:lvlText w:val="%9."/>
      <w:lvlJc w:val="right"/>
      <w:pPr>
        <w:ind w:left="6480" w:hanging="180"/>
      </w:p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2F534CF8"/>
    <w:multiLevelType w:val="multilevel"/>
    <w:tmpl w:val="183C172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0770967"/>
    <w:multiLevelType w:val="hybridMultilevel"/>
    <w:tmpl w:val="BF5A72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2EC3AEF"/>
    <w:multiLevelType w:val="hybridMultilevel"/>
    <w:tmpl w:val="29620C8C"/>
    <w:lvl w:ilvl="0" w:tplc="0614706A">
      <w:numFmt w:val="bullet"/>
      <w:lvlText w:val="-"/>
      <w:lvlJc w:val="left"/>
      <w:pPr>
        <w:ind w:left="720" w:hanging="360"/>
      </w:pPr>
      <w:rPr>
        <w:rFonts w:ascii="Arial" w:eastAsia="Batang"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6C60298"/>
    <w:multiLevelType w:val="hybridMultilevel"/>
    <w:tmpl w:val="61D6D6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683286"/>
    <w:multiLevelType w:val="hybridMultilevel"/>
    <w:tmpl w:val="57B8B62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647" w:hanging="360"/>
      </w:pPr>
      <w:rPr>
        <w:rFonts w:ascii="Calibri" w:hAnsi="Calibri" w:cs="Calibri" w:hint="default"/>
      </w:rPr>
    </w:lvl>
    <w:lvl w:ilvl="2" w:tplc="04090005" w:tentative="1">
      <w:start w:val="1"/>
      <w:numFmt w:val="bullet"/>
      <w:lvlText w:val=""/>
      <w:lvlJc w:val="left"/>
      <w:pPr>
        <w:ind w:left="2367" w:hanging="360"/>
      </w:pPr>
      <w:rPr>
        <w:rFonts w:ascii="Microsoft Sans Serif" w:hAnsi="Microsoft Sans Serif" w:hint="default"/>
      </w:rPr>
    </w:lvl>
    <w:lvl w:ilvl="3" w:tplc="04090001" w:tentative="1">
      <w:start w:val="1"/>
      <w:numFmt w:val="bullet"/>
      <w:lvlText w:val=""/>
      <w:lvlJc w:val="left"/>
      <w:pPr>
        <w:ind w:left="3087" w:hanging="360"/>
      </w:pPr>
      <w:rPr>
        <w:rFonts w:ascii="Wingdings" w:hAnsi="Wingdings" w:hint="default"/>
      </w:rPr>
    </w:lvl>
    <w:lvl w:ilvl="4" w:tplc="04090003" w:tentative="1">
      <w:start w:val="1"/>
      <w:numFmt w:val="bullet"/>
      <w:lvlText w:val="o"/>
      <w:lvlJc w:val="left"/>
      <w:pPr>
        <w:ind w:left="3807" w:hanging="360"/>
      </w:pPr>
      <w:rPr>
        <w:rFonts w:ascii="Calibri" w:hAnsi="Calibri" w:cs="Calibri" w:hint="default"/>
      </w:rPr>
    </w:lvl>
    <w:lvl w:ilvl="5" w:tplc="04090005" w:tentative="1">
      <w:start w:val="1"/>
      <w:numFmt w:val="bullet"/>
      <w:lvlText w:val=""/>
      <w:lvlJc w:val="left"/>
      <w:pPr>
        <w:ind w:left="4527" w:hanging="360"/>
      </w:pPr>
      <w:rPr>
        <w:rFonts w:ascii="Microsoft Sans Serif" w:hAnsi="Microsoft Sans Serif" w:hint="default"/>
      </w:rPr>
    </w:lvl>
    <w:lvl w:ilvl="6" w:tplc="04090001" w:tentative="1">
      <w:start w:val="1"/>
      <w:numFmt w:val="bullet"/>
      <w:lvlText w:val=""/>
      <w:lvlJc w:val="left"/>
      <w:pPr>
        <w:ind w:left="5247" w:hanging="360"/>
      </w:pPr>
      <w:rPr>
        <w:rFonts w:ascii="Wingdings" w:hAnsi="Wingdings" w:hint="default"/>
      </w:rPr>
    </w:lvl>
    <w:lvl w:ilvl="7" w:tplc="04090003" w:tentative="1">
      <w:start w:val="1"/>
      <w:numFmt w:val="bullet"/>
      <w:lvlText w:val="o"/>
      <w:lvlJc w:val="left"/>
      <w:pPr>
        <w:ind w:left="5967" w:hanging="360"/>
      </w:pPr>
      <w:rPr>
        <w:rFonts w:ascii="Calibri" w:hAnsi="Calibri" w:cs="Calibri" w:hint="default"/>
      </w:rPr>
    </w:lvl>
    <w:lvl w:ilvl="8" w:tplc="04090005" w:tentative="1">
      <w:start w:val="1"/>
      <w:numFmt w:val="bullet"/>
      <w:lvlText w:val=""/>
      <w:lvlJc w:val="left"/>
      <w:pPr>
        <w:ind w:left="6687" w:hanging="360"/>
      </w:pPr>
      <w:rPr>
        <w:rFonts w:ascii="Microsoft Sans Serif" w:hAnsi="Microsoft Sans Serif" w:hint="default"/>
      </w:rPr>
    </w:lvl>
  </w:abstractNum>
  <w:abstractNum w:abstractNumId="23" w15:restartNumberingAfterBreak="0">
    <w:nsid w:val="3AA46647"/>
    <w:multiLevelType w:val="hybridMultilevel"/>
    <w:tmpl w:val="D6AADC44"/>
    <w:lvl w:ilvl="0" w:tplc="B0346D58">
      <w:start w:val="1"/>
      <w:numFmt w:val="decimal"/>
      <w:pStyle w:val="Proposal"/>
      <w:lvlText w:val="Proposal %1"/>
      <w:lvlJc w:val="left"/>
      <w:pPr>
        <w:tabs>
          <w:tab w:val="num" w:pos="1304"/>
        </w:tabs>
        <w:ind w:left="1304" w:hanging="1304"/>
      </w:pPr>
      <w:rPr>
        <w:b/>
        <w:bCs/>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E0929CC"/>
    <w:multiLevelType w:val="hybridMultilevel"/>
    <w:tmpl w:val="FFFFFFFF"/>
    <w:lvl w:ilvl="0" w:tplc="84F89C6C">
      <w:start w:val="1"/>
      <w:numFmt w:val="decimal"/>
      <w:lvlText w:val="%1."/>
      <w:lvlJc w:val="left"/>
      <w:pPr>
        <w:ind w:left="720" w:hanging="360"/>
      </w:pPr>
    </w:lvl>
    <w:lvl w:ilvl="1" w:tplc="8A28A894">
      <w:start w:val="1"/>
      <w:numFmt w:val="bullet"/>
      <w:lvlText w:val="-"/>
      <w:lvlJc w:val="left"/>
      <w:pPr>
        <w:ind w:left="1440" w:hanging="360"/>
      </w:pPr>
    </w:lvl>
    <w:lvl w:ilvl="2" w:tplc="AF222554">
      <w:start w:val="1"/>
      <w:numFmt w:val="decimal"/>
      <w:lvlText w:val="%3."/>
      <w:lvlJc w:val="left"/>
      <w:pPr>
        <w:ind w:left="2160" w:hanging="180"/>
      </w:pPr>
    </w:lvl>
    <w:lvl w:ilvl="3" w:tplc="6ED08288">
      <w:start w:val="1"/>
      <w:numFmt w:val="decimal"/>
      <w:lvlText w:val="%4."/>
      <w:lvlJc w:val="left"/>
      <w:pPr>
        <w:ind w:left="2880" w:hanging="360"/>
      </w:pPr>
    </w:lvl>
    <w:lvl w:ilvl="4" w:tplc="2C1C7A66">
      <w:start w:val="1"/>
      <w:numFmt w:val="lowerLetter"/>
      <w:lvlText w:val="%5."/>
      <w:lvlJc w:val="left"/>
      <w:pPr>
        <w:ind w:left="3600" w:hanging="360"/>
      </w:pPr>
    </w:lvl>
    <w:lvl w:ilvl="5" w:tplc="00E82244">
      <w:start w:val="1"/>
      <w:numFmt w:val="lowerRoman"/>
      <w:lvlText w:val="%6."/>
      <w:lvlJc w:val="right"/>
      <w:pPr>
        <w:ind w:left="4320" w:hanging="180"/>
      </w:pPr>
    </w:lvl>
    <w:lvl w:ilvl="6" w:tplc="11EA8D96">
      <w:start w:val="1"/>
      <w:numFmt w:val="decimal"/>
      <w:lvlText w:val="%7."/>
      <w:lvlJc w:val="left"/>
      <w:pPr>
        <w:ind w:left="5040" w:hanging="360"/>
      </w:pPr>
    </w:lvl>
    <w:lvl w:ilvl="7" w:tplc="43D4990E">
      <w:start w:val="1"/>
      <w:numFmt w:val="lowerLetter"/>
      <w:lvlText w:val="%8."/>
      <w:lvlJc w:val="left"/>
      <w:pPr>
        <w:ind w:left="5760" w:hanging="360"/>
      </w:pPr>
    </w:lvl>
    <w:lvl w:ilvl="8" w:tplc="2DB84BDA">
      <w:start w:val="1"/>
      <w:numFmt w:val="lowerRoman"/>
      <w:lvlText w:val="%9."/>
      <w:lvlJc w:val="right"/>
      <w:pPr>
        <w:ind w:left="6480" w:hanging="180"/>
      </w:pPr>
    </w:lvl>
  </w:abstractNum>
  <w:abstractNum w:abstractNumId="26"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409F4DEC"/>
    <w:multiLevelType w:val="hybridMultilevel"/>
    <w:tmpl w:val="FFFFFFFF"/>
    <w:lvl w:ilvl="0" w:tplc="3C88795C">
      <w:start w:val="1"/>
      <w:numFmt w:val="decimal"/>
      <w:lvlText w:val="%1."/>
      <w:lvlJc w:val="left"/>
      <w:pPr>
        <w:ind w:left="720" w:hanging="360"/>
      </w:pPr>
    </w:lvl>
    <w:lvl w:ilvl="1" w:tplc="5B22A5FE">
      <w:start w:val="1"/>
      <w:numFmt w:val="bullet"/>
      <w:lvlText w:val="-"/>
      <w:lvlJc w:val="left"/>
      <w:pPr>
        <w:ind w:left="1440" w:hanging="360"/>
      </w:pPr>
    </w:lvl>
    <w:lvl w:ilvl="2" w:tplc="B4B0412E">
      <w:start w:val="1"/>
      <w:numFmt w:val="decimal"/>
      <w:lvlText w:val="%3."/>
      <w:lvlJc w:val="left"/>
      <w:pPr>
        <w:ind w:left="2160" w:hanging="180"/>
      </w:pPr>
    </w:lvl>
    <w:lvl w:ilvl="3" w:tplc="EB688DC0">
      <w:start w:val="1"/>
      <w:numFmt w:val="decimal"/>
      <w:lvlText w:val="%4."/>
      <w:lvlJc w:val="left"/>
      <w:pPr>
        <w:ind w:left="2880" w:hanging="360"/>
      </w:pPr>
    </w:lvl>
    <w:lvl w:ilvl="4" w:tplc="97DC7596">
      <w:start w:val="1"/>
      <w:numFmt w:val="lowerLetter"/>
      <w:lvlText w:val="%5."/>
      <w:lvlJc w:val="left"/>
      <w:pPr>
        <w:ind w:left="3600" w:hanging="360"/>
      </w:pPr>
    </w:lvl>
    <w:lvl w:ilvl="5" w:tplc="62140650">
      <w:start w:val="1"/>
      <w:numFmt w:val="lowerRoman"/>
      <w:lvlText w:val="%6."/>
      <w:lvlJc w:val="right"/>
      <w:pPr>
        <w:ind w:left="4320" w:hanging="180"/>
      </w:pPr>
    </w:lvl>
    <w:lvl w:ilvl="6" w:tplc="8F2E5CA4">
      <w:start w:val="1"/>
      <w:numFmt w:val="decimal"/>
      <w:lvlText w:val="%7."/>
      <w:lvlJc w:val="left"/>
      <w:pPr>
        <w:ind w:left="5040" w:hanging="360"/>
      </w:pPr>
    </w:lvl>
    <w:lvl w:ilvl="7" w:tplc="93D03566">
      <w:start w:val="1"/>
      <w:numFmt w:val="lowerLetter"/>
      <w:lvlText w:val="%8."/>
      <w:lvlJc w:val="left"/>
      <w:pPr>
        <w:ind w:left="5760" w:hanging="360"/>
      </w:pPr>
    </w:lvl>
    <w:lvl w:ilvl="8" w:tplc="E85EF864">
      <w:start w:val="1"/>
      <w:numFmt w:val="lowerRoman"/>
      <w:lvlText w:val="%9."/>
      <w:lvlJc w:val="right"/>
      <w:pPr>
        <w:ind w:left="6480" w:hanging="180"/>
      </w:pPr>
    </w:lvl>
  </w:abstractNum>
  <w:abstractNum w:abstractNumId="28" w15:restartNumberingAfterBreak="0">
    <w:nsid w:val="416A36A1"/>
    <w:multiLevelType w:val="hybridMultilevel"/>
    <w:tmpl w:val="3A263836"/>
    <w:lvl w:ilvl="0" w:tplc="74C2A902">
      <w:start w:val="1"/>
      <w:numFmt w:val="decimal"/>
      <w:lvlText w:val="Observation %1"/>
      <w:lvlJc w:val="left"/>
      <w:pPr>
        <w:tabs>
          <w:tab w:val="num" w:pos="1985"/>
        </w:tabs>
        <w:ind w:left="1985" w:hanging="1985"/>
      </w:pPr>
      <w:rPr>
        <w:rFonts w:hint="default"/>
        <w:b/>
        <w:i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79035E5"/>
    <w:multiLevelType w:val="hybridMultilevel"/>
    <w:tmpl w:val="FFFFFFFF"/>
    <w:lvl w:ilvl="0" w:tplc="8EDAE204">
      <w:start w:val="1"/>
      <w:numFmt w:val="decimal"/>
      <w:lvlText w:val="%1."/>
      <w:lvlJc w:val="left"/>
      <w:pPr>
        <w:ind w:left="720" w:hanging="360"/>
      </w:pPr>
    </w:lvl>
    <w:lvl w:ilvl="1" w:tplc="3F225540">
      <w:start w:val="1"/>
      <w:numFmt w:val="bullet"/>
      <w:lvlText w:val="-"/>
      <w:lvlJc w:val="left"/>
      <w:pPr>
        <w:ind w:left="1440" w:hanging="360"/>
      </w:pPr>
    </w:lvl>
    <w:lvl w:ilvl="2" w:tplc="0EA40126">
      <w:start w:val="1"/>
      <w:numFmt w:val="decimal"/>
      <w:lvlText w:val="%3."/>
      <w:lvlJc w:val="left"/>
      <w:pPr>
        <w:ind w:left="2160" w:hanging="180"/>
      </w:pPr>
    </w:lvl>
    <w:lvl w:ilvl="3" w:tplc="4C0494E6">
      <w:start w:val="1"/>
      <w:numFmt w:val="decimal"/>
      <w:lvlText w:val="%4."/>
      <w:lvlJc w:val="left"/>
      <w:pPr>
        <w:ind w:left="2880" w:hanging="360"/>
      </w:pPr>
    </w:lvl>
    <w:lvl w:ilvl="4" w:tplc="B6DA564A">
      <w:start w:val="1"/>
      <w:numFmt w:val="lowerLetter"/>
      <w:lvlText w:val="%5."/>
      <w:lvlJc w:val="left"/>
      <w:pPr>
        <w:ind w:left="3600" w:hanging="360"/>
      </w:pPr>
    </w:lvl>
    <w:lvl w:ilvl="5" w:tplc="ADB6B504">
      <w:start w:val="1"/>
      <w:numFmt w:val="lowerRoman"/>
      <w:lvlText w:val="%6."/>
      <w:lvlJc w:val="right"/>
      <w:pPr>
        <w:ind w:left="4320" w:hanging="180"/>
      </w:pPr>
    </w:lvl>
    <w:lvl w:ilvl="6" w:tplc="D64225F6">
      <w:start w:val="1"/>
      <w:numFmt w:val="decimal"/>
      <w:lvlText w:val="%7."/>
      <w:lvlJc w:val="left"/>
      <w:pPr>
        <w:ind w:left="5040" w:hanging="360"/>
      </w:pPr>
    </w:lvl>
    <w:lvl w:ilvl="7" w:tplc="C058A7FE">
      <w:start w:val="1"/>
      <w:numFmt w:val="lowerLetter"/>
      <w:lvlText w:val="%8."/>
      <w:lvlJc w:val="left"/>
      <w:pPr>
        <w:ind w:left="5760" w:hanging="360"/>
      </w:pPr>
    </w:lvl>
    <w:lvl w:ilvl="8" w:tplc="242AD234">
      <w:start w:val="1"/>
      <w:numFmt w:val="lowerRoman"/>
      <w:lvlText w:val="%9."/>
      <w:lvlJc w:val="right"/>
      <w:pPr>
        <w:ind w:left="6480" w:hanging="180"/>
      </w:p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101505E"/>
    <w:multiLevelType w:val="hybridMultilevel"/>
    <w:tmpl w:val="A50C69B6"/>
    <w:lvl w:ilvl="0" w:tplc="044AF824">
      <w:start w:val="1"/>
      <w:numFmt w:val="decimal"/>
      <w:pStyle w:val="Observation"/>
      <w:lvlText w:val="Observation %1"/>
      <w:lvlJc w:val="left"/>
      <w:pPr>
        <w:ind w:left="360" w:hanging="360"/>
      </w:pPr>
      <w:rPr>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5D1073F8"/>
    <w:multiLevelType w:val="hybridMultilevel"/>
    <w:tmpl w:val="8B581F58"/>
    <w:lvl w:ilvl="0" w:tplc="3EACB6FC">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7" w15:restartNumberingAfterBreak="0">
    <w:nsid w:val="61972D7A"/>
    <w:multiLevelType w:val="hybridMultilevel"/>
    <w:tmpl w:val="5FF0071E"/>
    <w:lvl w:ilvl="0" w:tplc="0409000F">
      <w:start w:val="1"/>
      <w:numFmt w:val="decimal"/>
      <w:lvlText w:val="%1."/>
      <w:lvlJc w:val="left"/>
      <w:pPr>
        <w:ind w:left="360" w:hanging="360"/>
      </w:pPr>
    </w:lvl>
    <w:lvl w:ilvl="1" w:tplc="04090001">
      <w:start w:val="1"/>
      <w:numFmt w:val="bullet"/>
      <w:lvlText w:val=""/>
      <w:lvlJc w:val="left"/>
      <w:pPr>
        <w:ind w:left="720" w:hanging="360"/>
      </w:pPr>
      <w:rPr>
        <w:rFonts w:ascii="Symbol" w:hAnsi="Symbol" w:hint="default"/>
      </w:rPr>
    </w:lvl>
    <w:lvl w:ilvl="2" w:tplc="04090001">
      <w:start w:val="1"/>
      <w:numFmt w:val="bullet"/>
      <w:lvlText w:val=""/>
      <w:lvlJc w:val="left"/>
      <w:pPr>
        <w:ind w:left="927" w:hanging="36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67992D1F"/>
    <w:multiLevelType w:val="hybridMultilevel"/>
    <w:tmpl w:val="FFFFFFFF"/>
    <w:lvl w:ilvl="0" w:tplc="530EB26C">
      <w:start w:val="1"/>
      <w:numFmt w:val="decimal"/>
      <w:lvlText w:val="%1."/>
      <w:lvlJc w:val="left"/>
      <w:pPr>
        <w:ind w:left="720" w:hanging="360"/>
      </w:pPr>
    </w:lvl>
    <w:lvl w:ilvl="1" w:tplc="67A6E73A">
      <w:start w:val="1"/>
      <w:numFmt w:val="bullet"/>
      <w:lvlText w:val="-"/>
      <w:lvlJc w:val="left"/>
      <w:pPr>
        <w:ind w:left="1440" w:hanging="360"/>
      </w:pPr>
    </w:lvl>
    <w:lvl w:ilvl="2" w:tplc="18D8995C">
      <w:start w:val="1"/>
      <w:numFmt w:val="decimal"/>
      <w:lvlText w:val="%3."/>
      <w:lvlJc w:val="left"/>
      <w:pPr>
        <w:ind w:left="2160" w:hanging="180"/>
      </w:pPr>
    </w:lvl>
    <w:lvl w:ilvl="3" w:tplc="0A0E23E4">
      <w:start w:val="1"/>
      <w:numFmt w:val="decimal"/>
      <w:lvlText w:val="%4."/>
      <w:lvlJc w:val="left"/>
      <w:pPr>
        <w:ind w:left="2880" w:hanging="360"/>
      </w:pPr>
    </w:lvl>
    <w:lvl w:ilvl="4" w:tplc="4F7243E4">
      <w:start w:val="1"/>
      <w:numFmt w:val="lowerLetter"/>
      <w:lvlText w:val="%5."/>
      <w:lvlJc w:val="left"/>
      <w:pPr>
        <w:ind w:left="3600" w:hanging="360"/>
      </w:pPr>
    </w:lvl>
    <w:lvl w:ilvl="5" w:tplc="04FEBD82">
      <w:start w:val="1"/>
      <w:numFmt w:val="lowerRoman"/>
      <w:lvlText w:val="%6."/>
      <w:lvlJc w:val="right"/>
      <w:pPr>
        <w:ind w:left="4320" w:hanging="180"/>
      </w:pPr>
    </w:lvl>
    <w:lvl w:ilvl="6" w:tplc="A32A331E">
      <w:start w:val="1"/>
      <w:numFmt w:val="decimal"/>
      <w:lvlText w:val="%7."/>
      <w:lvlJc w:val="left"/>
      <w:pPr>
        <w:ind w:left="5040" w:hanging="360"/>
      </w:pPr>
    </w:lvl>
    <w:lvl w:ilvl="7" w:tplc="7E1EAFA0">
      <w:start w:val="1"/>
      <w:numFmt w:val="lowerLetter"/>
      <w:lvlText w:val="%8."/>
      <w:lvlJc w:val="left"/>
      <w:pPr>
        <w:ind w:left="5760" w:hanging="360"/>
      </w:pPr>
    </w:lvl>
    <w:lvl w:ilvl="8" w:tplc="3C7CBA18">
      <w:start w:val="1"/>
      <w:numFmt w:val="lowerRoman"/>
      <w:lvlText w:val="%9."/>
      <w:lvlJc w:val="right"/>
      <w:pPr>
        <w:ind w:left="6480" w:hanging="180"/>
      </w:pPr>
    </w:lvl>
  </w:abstractNum>
  <w:abstractNum w:abstractNumId="39" w15:restartNumberingAfterBreak="0">
    <w:nsid w:val="683C16D7"/>
    <w:multiLevelType w:val="hybridMultilevel"/>
    <w:tmpl w:val="D4265808"/>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0" w15:restartNumberingAfterBreak="0">
    <w:nsid w:val="6BF03610"/>
    <w:multiLevelType w:val="hybridMultilevel"/>
    <w:tmpl w:val="FFFFFFFF"/>
    <w:lvl w:ilvl="0" w:tplc="6A7A63C2">
      <w:start w:val="1"/>
      <w:numFmt w:val="decimal"/>
      <w:lvlText w:val="%1."/>
      <w:lvlJc w:val="left"/>
      <w:pPr>
        <w:ind w:left="720" w:hanging="360"/>
      </w:pPr>
    </w:lvl>
    <w:lvl w:ilvl="1" w:tplc="A93618D6">
      <w:start w:val="1"/>
      <w:numFmt w:val="bullet"/>
      <w:lvlText w:val="-"/>
      <w:lvlJc w:val="left"/>
      <w:pPr>
        <w:ind w:left="1440" w:hanging="360"/>
      </w:pPr>
    </w:lvl>
    <w:lvl w:ilvl="2" w:tplc="1D3A8A6A">
      <w:start w:val="1"/>
      <w:numFmt w:val="decimal"/>
      <w:lvlText w:val="%3."/>
      <w:lvlJc w:val="left"/>
      <w:pPr>
        <w:ind w:left="2160" w:hanging="180"/>
      </w:pPr>
    </w:lvl>
    <w:lvl w:ilvl="3" w:tplc="651E98E2">
      <w:start w:val="1"/>
      <w:numFmt w:val="decimal"/>
      <w:lvlText w:val="%4."/>
      <w:lvlJc w:val="left"/>
      <w:pPr>
        <w:ind w:left="2880" w:hanging="360"/>
      </w:pPr>
    </w:lvl>
    <w:lvl w:ilvl="4" w:tplc="9EE064C0">
      <w:start w:val="1"/>
      <w:numFmt w:val="lowerLetter"/>
      <w:lvlText w:val="%5."/>
      <w:lvlJc w:val="left"/>
      <w:pPr>
        <w:ind w:left="3600" w:hanging="360"/>
      </w:pPr>
    </w:lvl>
    <w:lvl w:ilvl="5" w:tplc="BA40A680">
      <w:start w:val="1"/>
      <w:numFmt w:val="lowerRoman"/>
      <w:lvlText w:val="%6."/>
      <w:lvlJc w:val="right"/>
      <w:pPr>
        <w:ind w:left="4320" w:hanging="180"/>
      </w:pPr>
    </w:lvl>
    <w:lvl w:ilvl="6" w:tplc="FA1A4CAC">
      <w:start w:val="1"/>
      <w:numFmt w:val="decimal"/>
      <w:lvlText w:val="%7."/>
      <w:lvlJc w:val="left"/>
      <w:pPr>
        <w:ind w:left="5040" w:hanging="360"/>
      </w:pPr>
    </w:lvl>
    <w:lvl w:ilvl="7" w:tplc="F1DC2EF4">
      <w:start w:val="1"/>
      <w:numFmt w:val="lowerLetter"/>
      <w:lvlText w:val="%8."/>
      <w:lvlJc w:val="left"/>
      <w:pPr>
        <w:ind w:left="5760" w:hanging="360"/>
      </w:pPr>
    </w:lvl>
    <w:lvl w:ilvl="8" w:tplc="A76E9556">
      <w:start w:val="1"/>
      <w:numFmt w:val="lowerRoman"/>
      <w:lvlText w:val="%9."/>
      <w:lvlJc w:val="right"/>
      <w:pPr>
        <w:ind w:left="6480" w:hanging="180"/>
      </w:pPr>
    </w:lvl>
  </w:abstractNum>
  <w:abstractNum w:abstractNumId="41"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2" w15:restartNumberingAfterBreak="0">
    <w:nsid w:val="716A3037"/>
    <w:multiLevelType w:val="hybridMultilevel"/>
    <w:tmpl w:val="DD720D2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6A912BB"/>
    <w:multiLevelType w:val="hybridMultilevel"/>
    <w:tmpl w:val="4B42B28C"/>
    <w:lvl w:ilvl="0" w:tplc="A3C44188">
      <w:start w:val="2"/>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D703BE"/>
    <w:multiLevelType w:val="multilevel"/>
    <w:tmpl w:val="0FF2F47C"/>
    <w:lvl w:ilvl="0">
      <w:start w:val="1"/>
      <w:numFmt w:val="bullet"/>
      <w:lvlText w:val=""/>
      <w:lvlJc w:val="left"/>
      <w:pPr>
        <w:ind w:left="1080" w:hanging="360"/>
      </w:pPr>
      <w:rPr>
        <w:rFonts w:ascii="Symbol" w:hAnsi="Symbol" w:hint="default"/>
        <w:sz w:val="20"/>
      </w:rPr>
    </w:lvl>
    <w:lvl w:ilvl="1">
      <w:start w:val="1"/>
      <w:numFmt w:val="bullet"/>
      <w:lvlText w:val="o"/>
      <w:lvlJc w:val="left"/>
      <w:pPr>
        <w:tabs>
          <w:tab w:val="num" w:pos="1440"/>
        </w:tabs>
        <w:ind w:left="1440" w:hanging="360"/>
      </w:pPr>
      <w:rPr>
        <w:rFonts w:ascii="Calibri" w:hAnsi="Calibri" w:cs="Arial (Body CS)" w:hint="default"/>
        <w:sz w:val="20"/>
      </w:rPr>
    </w:lvl>
    <w:lvl w:ilvl="2">
      <w:start w:val="1"/>
      <w:numFmt w:val="bullet"/>
      <w:lvlText w:val=""/>
      <w:lvlJc w:val="left"/>
      <w:pPr>
        <w:tabs>
          <w:tab w:val="num" w:pos="2160"/>
        </w:tabs>
        <w:ind w:left="2160" w:hanging="360"/>
      </w:pPr>
      <w:rPr>
        <w:rFonts w:ascii="Microsoft Sans Serif" w:hAnsi="Microsoft Sans Serif" w:hint="default"/>
        <w:sz w:val="20"/>
      </w:rPr>
    </w:lvl>
    <w:lvl w:ilvl="3">
      <w:start w:val="1"/>
      <w:numFmt w:val="bullet"/>
      <w:lvlText w:val=""/>
      <w:lvlJc w:val="left"/>
      <w:pPr>
        <w:tabs>
          <w:tab w:val="num" w:pos="2880"/>
        </w:tabs>
        <w:ind w:left="2880" w:hanging="360"/>
      </w:pPr>
      <w:rPr>
        <w:rFonts w:ascii="Microsoft Sans Serif" w:hAnsi="Microsoft Sans Serif" w:hint="default"/>
        <w:sz w:val="20"/>
      </w:rPr>
    </w:lvl>
    <w:lvl w:ilvl="4">
      <w:start w:val="1"/>
      <w:numFmt w:val="bullet"/>
      <w:lvlText w:val=""/>
      <w:lvlJc w:val="left"/>
      <w:pPr>
        <w:tabs>
          <w:tab w:val="num" w:pos="3600"/>
        </w:tabs>
        <w:ind w:left="3600" w:hanging="360"/>
      </w:pPr>
      <w:rPr>
        <w:rFonts w:ascii="Microsoft Sans Serif" w:hAnsi="Microsoft Sans Serif" w:hint="default"/>
        <w:sz w:val="20"/>
      </w:rPr>
    </w:lvl>
    <w:lvl w:ilvl="5">
      <w:start w:val="1"/>
      <w:numFmt w:val="bullet"/>
      <w:lvlText w:val=""/>
      <w:lvlJc w:val="left"/>
      <w:pPr>
        <w:tabs>
          <w:tab w:val="num" w:pos="4320"/>
        </w:tabs>
        <w:ind w:left="4320" w:hanging="360"/>
      </w:pPr>
      <w:rPr>
        <w:rFonts w:ascii="Microsoft Sans Serif" w:hAnsi="Microsoft Sans Serif" w:hint="default"/>
        <w:sz w:val="20"/>
      </w:rPr>
    </w:lvl>
    <w:lvl w:ilvl="6">
      <w:start w:val="1"/>
      <w:numFmt w:val="bullet"/>
      <w:lvlText w:val=""/>
      <w:lvlJc w:val="left"/>
      <w:pPr>
        <w:tabs>
          <w:tab w:val="num" w:pos="5040"/>
        </w:tabs>
        <w:ind w:left="5040" w:hanging="360"/>
      </w:pPr>
      <w:rPr>
        <w:rFonts w:ascii="Microsoft Sans Serif" w:hAnsi="Microsoft Sans Serif" w:hint="default"/>
        <w:sz w:val="20"/>
      </w:rPr>
    </w:lvl>
    <w:lvl w:ilvl="7">
      <w:start w:val="1"/>
      <w:numFmt w:val="bullet"/>
      <w:lvlText w:val=""/>
      <w:lvlJc w:val="left"/>
      <w:pPr>
        <w:tabs>
          <w:tab w:val="num" w:pos="5760"/>
        </w:tabs>
        <w:ind w:left="5760" w:hanging="360"/>
      </w:pPr>
      <w:rPr>
        <w:rFonts w:ascii="Microsoft Sans Serif" w:hAnsi="Microsoft Sans Serif" w:hint="default"/>
        <w:sz w:val="20"/>
      </w:rPr>
    </w:lvl>
    <w:lvl w:ilvl="8">
      <w:start w:val="1"/>
      <w:numFmt w:val="bullet"/>
      <w:lvlText w:val=""/>
      <w:lvlJc w:val="left"/>
      <w:pPr>
        <w:tabs>
          <w:tab w:val="num" w:pos="6480"/>
        </w:tabs>
        <w:ind w:left="6480" w:hanging="360"/>
      </w:pPr>
      <w:rPr>
        <w:rFonts w:ascii="Microsoft Sans Serif" w:hAnsi="Microsoft Sans Serif" w:hint="default"/>
        <w:sz w:val="20"/>
      </w:rPr>
    </w:lvl>
  </w:abstractNum>
  <w:num w:numId="1">
    <w:abstractNumId w:val="4"/>
  </w:num>
  <w:num w:numId="2">
    <w:abstractNumId w:val="31"/>
  </w:num>
  <w:num w:numId="3">
    <w:abstractNumId w:val="23"/>
  </w:num>
  <w:num w:numId="4">
    <w:abstractNumId w:val="24"/>
  </w:num>
  <w:num w:numId="5">
    <w:abstractNumId w:val="17"/>
  </w:num>
  <w:num w:numId="6">
    <w:abstractNumId w:val="29"/>
  </w:num>
  <w:num w:numId="7">
    <w:abstractNumId w:val="34"/>
  </w:num>
  <w:num w:numId="8">
    <w:abstractNumId w:val="18"/>
  </w:num>
  <w:num w:numId="9">
    <w:abstractNumId w:val="14"/>
  </w:num>
  <w:num w:numId="10">
    <w:abstractNumId w:val="2"/>
  </w:num>
  <w:num w:numId="11">
    <w:abstractNumId w:val="1"/>
  </w:num>
  <w:num w:numId="12">
    <w:abstractNumId w:val="0"/>
  </w:num>
  <w:num w:numId="13">
    <w:abstractNumId w:val="32"/>
  </w:num>
  <w:num w:numId="14">
    <w:abstractNumId w:val="33"/>
  </w:num>
  <w:num w:numId="15">
    <w:abstractNumId w:val="26"/>
  </w:num>
  <w:num w:numId="16">
    <w:abstractNumId w:val="35"/>
  </w:num>
  <w:num w:numId="17">
    <w:abstractNumId w:val="11"/>
  </w:num>
  <w:num w:numId="18">
    <w:abstractNumId w:val="12"/>
  </w:num>
  <w:num w:numId="19">
    <w:abstractNumId w:val="7"/>
  </w:num>
  <w:num w:numId="20">
    <w:abstractNumId w:val="43"/>
  </w:num>
  <w:num w:numId="21">
    <w:abstractNumId w:val="20"/>
  </w:num>
  <w:num w:numId="22">
    <w:abstractNumId w:val="41"/>
  </w:num>
  <w:num w:numId="23">
    <w:abstractNumId w:val="19"/>
  </w:num>
  <w:num w:numId="24">
    <w:abstractNumId w:val="15"/>
    <w:lvlOverride w:ilvl="0">
      <w:startOverride w:val="1"/>
    </w:lvlOverride>
  </w:num>
  <w:num w:numId="25">
    <w:abstractNumId w:val="6"/>
  </w:num>
  <w:num w:numId="26">
    <w:abstractNumId w:val="38"/>
  </w:num>
  <w:num w:numId="27">
    <w:abstractNumId w:val="40"/>
  </w:num>
  <w:num w:numId="28">
    <w:abstractNumId w:val="25"/>
  </w:num>
  <w:num w:numId="29">
    <w:abstractNumId w:val="27"/>
  </w:num>
  <w:num w:numId="30">
    <w:abstractNumId w:val="9"/>
  </w:num>
  <w:num w:numId="31">
    <w:abstractNumId w:val="13"/>
  </w:num>
  <w:num w:numId="32">
    <w:abstractNumId w:val="30"/>
  </w:num>
  <w:num w:numId="33">
    <w:abstractNumId w:val="10"/>
  </w:num>
  <w:num w:numId="34">
    <w:abstractNumId w:val="3"/>
  </w:num>
  <w:num w:numId="35">
    <w:abstractNumId w:val="42"/>
  </w:num>
  <w:num w:numId="36">
    <w:abstractNumId w:val="36"/>
  </w:num>
  <w:num w:numId="37">
    <w:abstractNumId w:val="44"/>
  </w:num>
  <w:num w:numId="38">
    <w:abstractNumId w:val="28"/>
  </w:num>
  <w:num w:numId="39">
    <w:abstractNumId w:val="5"/>
  </w:num>
  <w:num w:numId="40">
    <w:abstractNumId w:val="21"/>
  </w:num>
  <w:num w:numId="41">
    <w:abstractNumId w:val="45"/>
  </w:num>
  <w:num w:numId="42">
    <w:abstractNumId w:val="22"/>
  </w:num>
  <w:num w:numId="43">
    <w:abstractNumId w:val="37"/>
  </w:num>
  <w:num w:numId="44">
    <w:abstractNumId w:val="8"/>
  </w:num>
  <w:num w:numId="45">
    <w:abstractNumId w:val="39"/>
  </w:num>
  <w:num w:numId="46">
    <w:abstractNumId w:val="1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activeWritingStyle w:appName="MSWord" w:lang="en-US" w:vendorID="64" w:dllVersion="0" w:nlCheck="1" w:checkStyle="0"/>
  <w:activeWritingStyle w:appName="MSWord" w:lang="en-GB"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453"/>
    <w:rsid w:val="000006E1"/>
    <w:rsid w:val="00001463"/>
    <w:rsid w:val="00002A37"/>
    <w:rsid w:val="00003237"/>
    <w:rsid w:val="00003819"/>
    <w:rsid w:val="000049B1"/>
    <w:rsid w:val="00004B44"/>
    <w:rsid w:val="000054E0"/>
    <w:rsid w:val="0000564C"/>
    <w:rsid w:val="0000590C"/>
    <w:rsid w:val="00005A64"/>
    <w:rsid w:val="00006183"/>
    <w:rsid w:val="00006446"/>
    <w:rsid w:val="00006896"/>
    <w:rsid w:val="00007530"/>
    <w:rsid w:val="00007712"/>
    <w:rsid w:val="00007831"/>
    <w:rsid w:val="00007CDC"/>
    <w:rsid w:val="000102F3"/>
    <w:rsid w:val="00011B28"/>
    <w:rsid w:val="00012212"/>
    <w:rsid w:val="00013F81"/>
    <w:rsid w:val="0001519B"/>
    <w:rsid w:val="00015D15"/>
    <w:rsid w:val="00015E41"/>
    <w:rsid w:val="00015EC5"/>
    <w:rsid w:val="00017A79"/>
    <w:rsid w:val="0002190A"/>
    <w:rsid w:val="0002564D"/>
    <w:rsid w:val="00025ECA"/>
    <w:rsid w:val="00027586"/>
    <w:rsid w:val="000325B8"/>
    <w:rsid w:val="000348D8"/>
    <w:rsid w:val="00034C15"/>
    <w:rsid w:val="00034DF8"/>
    <w:rsid w:val="0003528C"/>
    <w:rsid w:val="0003560C"/>
    <w:rsid w:val="0003673D"/>
    <w:rsid w:val="00036832"/>
    <w:rsid w:val="00036BA1"/>
    <w:rsid w:val="00037AE3"/>
    <w:rsid w:val="000411C1"/>
    <w:rsid w:val="00041B7E"/>
    <w:rsid w:val="000422E2"/>
    <w:rsid w:val="00042AB4"/>
    <w:rsid w:val="00042F22"/>
    <w:rsid w:val="00043120"/>
    <w:rsid w:val="00044188"/>
    <w:rsid w:val="000444EF"/>
    <w:rsid w:val="000448F0"/>
    <w:rsid w:val="00047639"/>
    <w:rsid w:val="00050017"/>
    <w:rsid w:val="00050103"/>
    <w:rsid w:val="000508C8"/>
    <w:rsid w:val="00052119"/>
    <w:rsid w:val="00052A07"/>
    <w:rsid w:val="000534E3"/>
    <w:rsid w:val="00054BCA"/>
    <w:rsid w:val="00054E11"/>
    <w:rsid w:val="0005606A"/>
    <w:rsid w:val="00057117"/>
    <w:rsid w:val="00057CA5"/>
    <w:rsid w:val="000616E7"/>
    <w:rsid w:val="000635B8"/>
    <w:rsid w:val="000642C2"/>
    <w:rsid w:val="0006487E"/>
    <w:rsid w:val="000657CD"/>
    <w:rsid w:val="00065E1A"/>
    <w:rsid w:val="000667A6"/>
    <w:rsid w:val="00066D9A"/>
    <w:rsid w:val="00067ED4"/>
    <w:rsid w:val="00072416"/>
    <w:rsid w:val="00074153"/>
    <w:rsid w:val="00075B47"/>
    <w:rsid w:val="000762F2"/>
    <w:rsid w:val="00076902"/>
    <w:rsid w:val="00077331"/>
    <w:rsid w:val="00077E5F"/>
    <w:rsid w:val="0008036A"/>
    <w:rsid w:val="000813E5"/>
    <w:rsid w:val="00081AE6"/>
    <w:rsid w:val="000827B2"/>
    <w:rsid w:val="000855EB"/>
    <w:rsid w:val="00085B52"/>
    <w:rsid w:val="000866F2"/>
    <w:rsid w:val="0009009F"/>
    <w:rsid w:val="00090AE0"/>
    <w:rsid w:val="00090E8D"/>
    <w:rsid w:val="00091557"/>
    <w:rsid w:val="000924C1"/>
    <w:rsid w:val="000924F0"/>
    <w:rsid w:val="00092773"/>
    <w:rsid w:val="00093474"/>
    <w:rsid w:val="0009461E"/>
    <w:rsid w:val="0009510F"/>
    <w:rsid w:val="0009652F"/>
    <w:rsid w:val="00097BE2"/>
    <w:rsid w:val="000A06CF"/>
    <w:rsid w:val="000A1B7B"/>
    <w:rsid w:val="000A209E"/>
    <w:rsid w:val="000A2909"/>
    <w:rsid w:val="000A3071"/>
    <w:rsid w:val="000A30C4"/>
    <w:rsid w:val="000A40E5"/>
    <w:rsid w:val="000A56F2"/>
    <w:rsid w:val="000A6A66"/>
    <w:rsid w:val="000B05B9"/>
    <w:rsid w:val="000B1EB9"/>
    <w:rsid w:val="000B2719"/>
    <w:rsid w:val="000B27C6"/>
    <w:rsid w:val="000B280B"/>
    <w:rsid w:val="000B3337"/>
    <w:rsid w:val="000B3A8F"/>
    <w:rsid w:val="000B4AB9"/>
    <w:rsid w:val="000B5144"/>
    <w:rsid w:val="000B556C"/>
    <w:rsid w:val="000B58C3"/>
    <w:rsid w:val="000B61E9"/>
    <w:rsid w:val="000B6B02"/>
    <w:rsid w:val="000C01EF"/>
    <w:rsid w:val="000C09AE"/>
    <w:rsid w:val="000C165A"/>
    <w:rsid w:val="000C17BC"/>
    <w:rsid w:val="000C1849"/>
    <w:rsid w:val="000C19B0"/>
    <w:rsid w:val="000C2433"/>
    <w:rsid w:val="000C2E19"/>
    <w:rsid w:val="000C476B"/>
    <w:rsid w:val="000C6ADF"/>
    <w:rsid w:val="000C7068"/>
    <w:rsid w:val="000C72DB"/>
    <w:rsid w:val="000C78B2"/>
    <w:rsid w:val="000D0D07"/>
    <w:rsid w:val="000D0D46"/>
    <w:rsid w:val="000D30B7"/>
    <w:rsid w:val="000D4797"/>
    <w:rsid w:val="000D5535"/>
    <w:rsid w:val="000D5711"/>
    <w:rsid w:val="000D5AC0"/>
    <w:rsid w:val="000D6D94"/>
    <w:rsid w:val="000E0527"/>
    <w:rsid w:val="000E07E8"/>
    <w:rsid w:val="000E1E92"/>
    <w:rsid w:val="000E35BD"/>
    <w:rsid w:val="000E399A"/>
    <w:rsid w:val="000E41ED"/>
    <w:rsid w:val="000E4B28"/>
    <w:rsid w:val="000E5814"/>
    <w:rsid w:val="000E6A1C"/>
    <w:rsid w:val="000E7912"/>
    <w:rsid w:val="000E7FC8"/>
    <w:rsid w:val="000F02E0"/>
    <w:rsid w:val="000F06D6"/>
    <w:rsid w:val="000F082C"/>
    <w:rsid w:val="000F0EB1"/>
    <w:rsid w:val="000F1106"/>
    <w:rsid w:val="000F1444"/>
    <w:rsid w:val="000F236C"/>
    <w:rsid w:val="000F24F8"/>
    <w:rsid w:val="000F37E6"/>
    <w:rsid w:val="000F3BE9"/>
    <w:rsid w:val="000F3F6C"/>
    <w:rsid w:val="000F4107"/>
    <w:rsid w:val="000F4328"/>
    <w:rsid w:val="000F5218"/>
    <w:rsid w:val="000F5A33"/>
    <w:rsid w:val="000F5D02"/>
    <w:rsid w:val="000F5F11"/>
    <w:rsid w:val="000F68C1"/>
    <w:rsid w:val="000F6DF3"/>
    <w:rsid w:val="000F7177"/>
    <w:rsid w:val="000F749A"/>
    <w:rsid w:val="001005FF"/>
    <w:rsid w:val="00100F77"/>
    <w:rsid w:val="00102F46"/>
    <w:rsid w:val="0010329B"/>
    <w:rsid w:val="001062FB"/>
    <w:rsid w:val="001063E6"/>
    <w:rsid w:val="0010789B"/>
    <w:rsid w:val="0011069E"/>
    <w:rsid w:val="0011079E"/>
    <w:rsid w:val="001128C7"/>
    <w:rsid w:val="00113CF4"/>
    <w:rsid w:val="001153EA"/>
    <w:rsid w:val="00115643"/>
    <w:rsid w:val="00116765"/>
    <w:rsid w:val="00117F82"/>
    <w:rsid w:val="001219F5"/>
    <w:rsid w:val="00121A20"/>
    <w:rsid w:val="0012377F"/>
    <w:rsid w:val="00123D9B"/>
    <w:rsid w:val="00124314"/>
    <w:rsid w:val="001247D8"/>
    <w:rsid w:val="0012541C"/>
    <w:rsid w:val="00125FFB"/>
    <w:rsid w:val="00126193"/>
    <w:rsid w:val="00126B4A"/>
    <w:rsid w:val="00127846"/>
    <w:rsid w:val="0013116C"/>
    <w:rsid w:val="001314E7"/>
    <w:rsid w:val="00132FD0"/>
    <w:rsid w:val="00134432"/>
    <w:rsid w:val="001344C0"/>
    <w:rsid w:val="001346FA"/>
    <w:rsid w:val="00135252"/>
    <w:rsid w:val="00135333"/>
    <w:rsid w:val="00136020"/>
    <w:rsid w:val="00136220"/>
    <w:rsid w:val="00136B7C"/>
    <w:rsid w:val="00137AB5"/>
    <w:rsid w:val="00137F0B"/>
    <w:rsid w:val="00140129"/>
    <w:rsid w:val="00140F96"/>
    <w:rsid w:val="00141EEC"/>
    <w:rsid w:val="00142935"/>
    <w:rsid w:val="00145928"/>
    <w:rsid w:val="00145A16"/>
    <w:rsid w:val="0014690C"/>
    <w:rsid w:val="0014691F"/>
    <w:rsid w:val="00147076"/>
    <w:rsid w:val="001473F3"/>
    <w:rsid w:val="00151152"/>
    <w:rsid w:val="00151E23"/>
    <w:rsid w:val="001526E0"/>
    <w:rsid w:val="00153B59"/>
    <w:rsid w:val="00154FD7"/>
    <w:rsid w:val="001551B4"/>
    <w:rsid w:val="001551B5"/>
    <w:rsid w:val="00155321"/>
    <w:rsid w:val="00155DCB"/>
    <w:rsid w:val="00161C79"/>
    <w:rsid w:val="0016374C"/>
    <w:rsid w:val="00164733"/>
    <w:rsid w:val="001659C1"/>
    <w:rsid w:val="00166F42"/>
    <w:rsid w:val="001701E3"/>
    <w:rsid w:val="00170970"/>
    <w:rsid w:val="00170D2E"/>
    <w:rsid w:val="00172193"/>
    <w:rsid w:val="001724BC"/>
    <w:rsid w:val="00172A57"/>
    <w:rsid w:val="00173A8E"/>
    <w:rsid w:val="00173DCD"/>
    <w:rsid w:val="0017424D"/>
    <w:rsid w:val="0017502C"/>
    <w:rsid w:val="00176E32"/>
    <w:rsid w:val="00177D9B"/>
    <w:rsid w:val="00180CF7"/>
    <w:rsid w:val="0018143F"/>
    <w:rsid w:val="00181FF8"/>
    <w:rsid w:val="00183169"/>
    <w:rsid w:val="00183507"/>
    <w:rsid w:val="0018491A"/>
    <w:rsid w:val="00187FF1"/>
    <w:rsid w:val="0018AB12"/>
    <w:rsid w:val="001903E5"/>
    <w:rsid w:val="00190A5B"/>
    <w:rsid w:val="00190AC1"/>
    <w:rsid w:val="0019241C"/>
    <w:rsid w:val="0019341A"/>
    <w:rsid w:val="001942EA"/>
    <w:rsid w:val="001961A8"/>
    <w:rsid w:val="0019720F"/>
    <w:rsid w:val="00197B56"/>
    <w:rsid w:val="00197DF9"/>
    <w:rsid w:val="001A05C7"/>
    <w:rsid w:val="001A0DA1"/>
    <w:rsid w:val="001A175A"/>
    <w:rsid w:val="001A1987"/>
    <w:rsid w:val="001A2564"/>
    <w:rsid w:val="001A498C"/>
    <w:rsid w:val="001A5C43"/>
    <w:rsid w:val="001A6173"/>
    <w:rsid w:val="001A6CBA"/>
    <w:rsid w:val="001A6FB6"/>
    <w:rsid w:val="001B0D97"/>
    <w:rsid w:val="001B102C"/>
    <w:rsid w:val="001B1AC4"/>
    <w:rsid w:val="001B3BF8"/>
    <w:rsid w:val="001B504C"/>
    <w:rsid w:val="001B53F1"/>
    <w:rsid w:val="001B5A5D"/>
    <w:rsid w:val="001C1597"/>
    <w:rsid w:val="001C1CE5"/>
    <w:rsid w:val="001C221B"/>
    <w:rsid w:val="001C283E"/>
    <w:rsid w:val="001C2E35"/>
    <w:rsid w:val="001C3D2A"/>
    <w:rsid w:val="001C701B"/>
    <w:rsid w:val="001C7185"/>
    <w:rsid w:val="001D173B"/>
    <w:rsid w:val="001D2E94"/>
    <w:rsid w:val="001D2F38"/>
    <w:rsid w:val="001D51BA"/>
    <w:rsid w:val="001D53E7"/>
    <w:rsid w:val="001D5C9C"/>
    <w:rsid w:val="001D6342"/>
    <w:rsid w:val="001D6D53"/>
    <w:rsid w:val="001D6F53"/>
    <w:rsid w:val="001E0291"/>
    <w:rsid w:val="001E02CA"/>
    <w:rsid w:val="001E0794"/>
    <w:rsid w:val="001E2C53"/>
    <w:rsid w:val="001E58E2"/>
    <w:rsid w:val="001E7AED"/>
    <w:rsid w:val="001F0ADB"/>
    <w:rsid w:val="001F2701"/>
    <w:rsid w:val="001F36E8"/>
    <w:rsid w:val="001F3916"/>
    <w:rsid w:val="001F53F7"/>
    <w:rsid w:val="001F5486"/>
    <w:rsid w:val="001F54C5"/>
    <w:rsid w:val="001F5BF9"/>
    <w:rsid w:val="001F662C"/>
    <w:rsid w:val="001F7074"/>
    <w:rsid w:val="001F71B0"/>
    <w:rsid w:val="001F7833"/>
    <w:rsid w:val="00200490"/>
    <w:rsid w:val="00201EDA"/>
    <w:rsid w:val="00201F3A"/>
    <w:rsid w:val="00203F96"/>
    <w:rsid w:val="00204DF1"/>
    <w:rsid w:val="00205729"/>
    <w:rsid w:val="00205C65"/>
    <w:rsid w:val="00206044"/>
    <w:rsid w:val="002069B2"/>
    <w:rsid w:val="002069BF"/>
    <w:rsid w:val="00207FA3"/>
    <w:rsid w:val="002127A1"/>
    <w:rsid w:val="00213644"/>
    <w:rsid w:val="00214DA8"/>
    <w:rsid w:val="00215423"/>
    <w:rsid w:val="002158FA"/>
    <w:rsid w:val="00215CA7"/>
    <w:rsid w:val="00216273"/>
    <w:rsid w:val="00216BFA"/>
    <w:rsid w:val="00220600"/>
    <w:rsid w:val="00220C6B"/>
    <w:rsid w:val="0022217C"/>
    <w:rsid w:val="002224DB"/>
    <w:rsid w:val="002228A5"/>
    <w:rsid w:val="00223137"/>
    <w:rsid w:val="0022375B"/>
    <w:rsid w:val="00223FCB"/>
    <w:rsid w:val="002252C3"/>
    <w:rsid w:val="00225C54"/>
    <w:rsid w:val="00227D46"/>
    <w:rsid w:val="00227EAB"/>
    <w:rsid w:val="00230765"/>
    <w:rsid w:val="00230D18"/>
    <w:rsid w:val="0023174F"/>
    <w:rsid w:val="002319E4"/>
    <w:rsid w:val="00233E1D"/>
    <w:rsid w:val="002342DB"/>
    <w:rsid w:val="00234674"/>
    <w:rsid w:val="00234948"/>
    <w:rsid w:val="0023505F"/>
    <w:rsid w:val="00235632"/>
    <w:rsid w:val="00235872"/>
    <w:rsid w:val="00235DC1"/>
    <w:rsid w:val="00236433"/>
    <w:rsid w:val="00236511"/>
    <w:rsid w:val="00236CF6"/>
    <w:rsid w:val="00237F38"/>
    <w:rsid w:val="00240337"/>
    <w:rsid w:val="00240C99"/>
    <w:rsid w:val="00240E51"/>
    <w:rsid w:val="00241220"/>
    <w:rsid w:val="00241559"/>
    <w:rsid w:val="002435B3"/>
    <w:rsid w:val="00244E26"/>
    <w:rsid w:val="002458EB"/>
    <w:rsid w:val="00245AC9"/>
    <w:rsid w:val="002500C8"/>
    <w:rsid w:val="0025057E"/>
    <w:rsid w:val="00254042"/>
    <w:rsid w:val="002550D6"/>
    <w:rsid w:val="0025589C"/>
    <w:rsid w:val="002559E9"/>
    <w:rsid w:val="00255B70"/>
    <w:rsid w:val="00255EB5"/>
    <w:rsid w:val="00257543"/>
    <w:rsid w:val="00257D29"/>
    <w:rsid w:val="00260711"/>
    <w:rsid w:val="002609E3"/>
    <w:rsid w:val="00261353"/>
    <w:rsid w:val="002617E7"/>
    <w:rsid w:val="002619F0"/>
    <w:rsid w:val="00262366"/>
    <w:rsid w:val="002626FD"/>
    <w:rsid w:val="00262A5A"/>
    <w:rsid w:val="00263CA4"/>
    <w:rsid w:val="00264228"/>
    <w:rsid w:val="00264334"/>
    <w:rsid w:val="0026473E"/>
    <w:rsid w:val="00265E29"/>
    <w:rsid w:val="00265ED5"/>
    <w:rsid w:val="00266214"/>
    <w:rsid w:val="00267C83"/>
    <w:rsid w:val="00270519"/>
    <w:rsid w:val="0027144F"/>
    <w:rsid w:val="00271813"/>
    <w:rsid w:val="00271CE5"/>
    <w:rsid w:val="00271F3A"/>
    <w:rsid w:val="00271FA7"/>
    <w:rsid w:val="0027301C"/>
    <w:rsid w:val="00273278"/>
    <w:rsid w:val="002737F4"/>
    <w:rsid w:val="00274708"/>
    <w:rsid w:val="002753D6"/>
    <w:rsid w:val="002805F5"/>
    <w:rsid w:val="00280751"/>
    <w:rsid w:val="00280AEE"/>
    <w:rsid w:val="002823CD"/>
    <w:rsid w:val="0028280A"/>
    <w:rsid w:val="00282B65"/>
    <w:rsid w:val="00282D15"/>
    <w:rsid w:val="0028321C"/>
    <w:rsid w:val="00283744"/>
    <w:rsid w:val="00283C2A"/>
    <w:rsid w:val="00284183"/>
    <w:rsid w:val="002860FE"/>
    <w:rsid w:val="00286ACD"/>
    <w:rsid w:val="002876AA"/>
    <w:rsid w:val="00287838"/>
    <w:rsid w:val="00287910"/>
    <w:rsid w:val="0029074A"/>
    <w:rsid w:val="002907B5"/>
    <w:rsid w:val="002910EF"/>
    <w:rsid w:val="002922D3"/>
    <w:rsid w:val="0029282D"/>
    <w:rsid w:val="00292EB7"/>
    <w:rsid w:val="00295119"/>
    <w:rsid w:val="00296227"/>
    <w:rsid w:val="00296C3B"/>
    <w:rsid w:val="00296F44"/>
    <w:rsid w:val="002975F1"/>
    <w:rsid w:val="0029777D"/>
    <w:rsid w:val="002A00F4"/>
    <w:rsid w:val="002A055E"/>
    <w:rsid w:val="002A1D4E"/>
    <w:rsid w:val="002A2759"/>
    <w:rsid w:val="002A2869"/>
    <w:rsid w:val="002A2AD5"/>
    <w:rsid w:val="002A3EAA"/>
    <w:rsid w:val="002A5F7C"/>
    <w:rsid w:val="002A7505"/>
    <w:rsid w:val="002B15BB"/>
    <w:rsid w:val="002B24D6"/>
    <w:rsid w:val="002B2BCF"/>
    <w:rsid w:val="002B37D9"/>
    <w:rsid w:val="002B474B"/>
    <w:rsid w:val="002B5180"/>
    <w:rsid w:val="002C2C36"/>
    <w:rsid w:val="002C4037"/>
    <w:rsid w:val="002C41E6"/>
    <w:rsid w:val="002C4290"/>
    <w:rsid w:val="002C6A07"/>
    <w:rsid w:val="002D0119"/>
    <w:rsid w:val="002D071A"/>
    <w:rsid w:val="002D19E7"/>
    <w:rsid w:val="002D2099"/>
    <w:rsid w:val="002D239F"/>
    <w:rsid w:val="002D2F6E"/>
    <w:rsid w:val="002D34B2"/>
    <w:rsid w:val="002D3508"/>
    <w:rsid w:val="002D48B0"/>
    <w:rsid w:val="002D5B37"/>
    <w:rsid w:val="002D666E"/>
    <w:rsid w:val="002D7637"/>
    <w:rsid w:val="002D7A20"/>
    <w:rsid w:val="002D7FA2"/>
    <w:rsid w:val="002D7FFE"/>
    <w:rsid w:val="002E17AC"/>
    <w:rsid w:val="002E17F2"/>
    <w:rsid w:val="002E2CF0"/>
    <w:rsid w:val="002E51DE"/>
    <w:rsid w:val="002E7BEF"/>
    <w:rsid w:val="002E7CAE"/>
    <w:rsid w:val="002F13E4"/>
    <w:rsid w:val="002F1E9B"/>
    <w:rsid w:val="002F2771"/>
    <w:rsid w:val="002F37A9"/>
    <w:rsid w:val="002F4D2D"/>
    <w:rsid w:val="002F539C"/>
    <w:rsid w:val="002F6068"/>
    <w:rsid w:val="0030173E"/>
    <w:rsid w:val="00301931"/>
    <w:rsid w:val="00301CE6"/>
    <w:rsid w:val="0030256B"/>
    <w:rsid w:val="00302C4D"/>
    <w:rsid w:val="00304F3F"/>
    <w:rsid w:val="0030501F"/>
    <w:rsid w:val="00305867"/>
    <w:rsid w:val="00305A75"/>
    <w:rsid w:val="00306B0D"/>
    <w:rsid w:val="00307BA1"/>
    <w:rsid w:val="003101AA"/>
    <w:rsid w:val="00311702"/>
    <w:rsid w:val="00311E82"/>
    <w:rsid w:val="003131CE"/>
    <w:rsid w:val="00313FD6"/>
    <w:rsid w:val="003143BD"/>
    <w:rsid w:val="00314946"/>
    <w:rsid w:val="00315363"/>
    <w:rsid w:val="003174DD"/>
    <w:rsid w:val="0032005C"/>
    <w:rsid w:val="003201D0"/>
    <w:rsid w:val="003203ED"/>
    <w:rsid w:val="00320C96"/>
    <w:rsid w:val="00322C9F"/>
    <w:rsid w:val="003244F7"/>
    <w:rsid w:val="00324D23"/>
    <w:rsid w:val="00325397"/>
    <w:rsid w:val="00326178"/>
    <w:rsid w:val="00327863"/>
    <w:rsid w:val="003303DA"/>
    <w:rsid w:val="00330423"/>
    <w:rsid w:val="0033110A"/>
    <w:rsid w:val="003314C3"/>
    <w:rsid w:val="00331751"/>
    <w:rsid w:val="0033227A"/>
    <w:rsid w:val="00332B3B"/>
    <w:rsid w:val="00333A59"/>
    <w:rsid w:val="00333B91"/>
    <w:rsid w:val="00334579"/>
    <w:rsid w:val="00335550"/>
    <w:rsid w:val="00335858"/>
    <w:rsid w:val="00336BDA"/>
    <w:rsid w:val="00336BED"/>
    <w:rsid w:val="00337320"/>
    <w:rsid w:val="003400BA"/>
    <w:rsid w:val="003429BF"/>
    <w:rsid w:val="00342BD7"/>
    <w:rsid w:val="0034467A"/>
    <w:rsid w:val="00344A98"/>
    <w:rsid w:val="00345F0A"/>
    <w:rsid w:val="003468BD"/>
    <w:rsid w:val="00346DB5"/>
    <w:rsid w:val="00347019"/>
    <w:rsid w:val="003471DC"/>
    <w:rsid w:val="003477B1"/>
    <w:rsid w:val="00347920"/>
    <w:rsid w:val="0035239F"/>
    <w:rsid w:val="003531FD"/>
    <w:rsid w:val="00354D9B"/>
    <w:rsid w:val="0035568C"/>
    <w:rsid w:val="00356070"/>
    <w:rsid w:val="00357380"/>
    <w:rsid w:val="00357CB5"/>
    <w:rsid w:val="003602D9"/>
    <w:rsid w:val="003604CE"/>
    <w:rsid w:val="0036184B"/>
    <w:rsid w:val="00361BCA"/>
    <w:rsid w:val="003637F3"/>
    <w:rsid w:val="003638F6"/>
    <w:rsid w:val="003643C4"/>
    <w:rsid w:val="00366332"/>
    <w:rsid w:val="003663B5"/>
    <w:rsid w:val="00366823"/>
    <w:rsid w:val="00370131"/>
    <w:rsid w:val="00370305"/>
    <w:rsid w:val="00370E47"/>
    <w:rsid w:val="0037283A"/>
    <w:rsid w:val="003742AC"/>
    <w:rsid w:val="00374E55"/>
    <w:rsid w:val="00377A0F"/>
    <w:rsid w:val="00377CE1"/>
    <w:rsid w:val="003823CC"/>
    <w:rsid w:val="00384C62"/>
    <w:rsid w:val="00385276"/>
    <w:rsid w:val="00385BF0"/>
    <w:rsid w:val="003874A3"/>
    <w:rsid w:val="0038778C"/>
    <w:rsid w:val="003923EE"/>
    <w:rsid w:val="003939FF"/>
    <w:rsid w:val="0039561A"/>
    <w:rsid w:val="00397235"/>
    <w:rsid w:val="003A012D"/>
    <w:rsid w:val="003A02AE"/>
    <w:rsid w:val="003A0691"/>
    <w:rsid w:val="003A1F44"/>
    <w:rsid w:val="003A2223"/>
    <w:rsid w:val="003A2946"/>
    <w:rsid w:val="003A2A0F"/>
    <w:rsid w:val="003A2A6D"/>
    <w:rsid w:val="003A2CDA"/>
    <w:rsid w:val="003A300E"/>
    <w:rsid w:val="003A37B1"/>
    <w:rsid w:val="003A3F53"/>
    <w:rsid w:val="003A45A1"/>
    <w:rsid w:val="003A48EF"/>
    <w:rsid w:val="003A5175"/>
    <w:rsid w:val="003A5B0A"/>
    <w:rsid w:val="003A6394"/>
    <w:rsid w:val="003A6876"/>
    <w:rsid w:val="003A6BAC"/>
    <w:rsid w:val="003A6CCD"/>
    <w:rsid w:val="003A70A4"/>
    <w:rsid w:val="003A7867"/>
    <w:rsid w:val="003A7DAD"/>
    <w:rsid w:val="003A7EF3"/>
    <w:rsid w:val="003A7FD8"/>
    <w:rsid w:val="003B05D1"/>
    <w:rsid w:val="003B0C00"/>
    <w:rsid w:val="003B159C"/>
    <w:rsid w:val="003B2091"/>
    <w:rsid w:val="003B28F8"/>
    <w:rsid w:val="003B369F"/>
    <w:rsid w:val="003B36A3"/>
    <w:rsid w:val="003B3F8C"/>
    <w:rsid w:val="003B4786"/>
    <w:rsid w:val="003B53D8"/>
    <w:rsid w:val="003B64BB"/>
    <w:rsid w:val="003B7130"/>
    <w:rsid w:val="003B7205"/>
    <w:rsid w:val="003B7FE5"/>
    <w:rsid w:val="003C11C8"/>
    <w:rsid w:val="003C2702"/>
    <w:rsid w:val="003C3172"/>
    <w:rsid w:val="003C7806"/>
    <w:rsid w:val="003D00AB"/>
    <w:rsid w:val="003D0756"/>
    <w:rsid w:val="003D109F"/>
    <w:rsid w:val="003D1649"/>
    <w:rsid w:val="003D1BE6"/>
    <w:rsid w:val="003D2478"/>
    <w:rsid w:val="003D39AE"/>
    <w:rsid w:val="003D39E1"/>
    <w:rsid w:val="003D3C45"/>
    <w:rsid w:val="003D4539"/>
    <w:rsid w:val="003D54FE"/>
    <w:rsid w:val="003D5B1F"/>
    <w:rsid w:val="003D7350"/>
    <w:rsid w:val="003E15FA"/>
    <w:rsid w:val="003E1816"/>
    <w:rsid w:val="003E1B34"/>
    <w:rsid w:val="003E1F28"/>
    <w:rsid w:val="003E361F"/>
    <w:rsid w:val="003E55E4"/>
    <w:rsid w:val="003E57ED"/>
    <w:rsid w:val="003E74E3"/>
    <w:rsid w:val="003E7E00"/>
    <w:rsid w:val="003F01B0"/>
    <w:rsid w:val="003F05C7"/>
    <w:rsid w:val="003F16D1"/>
    <w:rsid w:val="003F2BE4"/>
    <w:rsid w:val="003F2CD4"/>
    <w:rsid w:val="003F4F89"/>
    <w:rsid w:val="003F6BBE"/>
    <w:rsid w:val="003F6D32"/>
    <w:rsid w:val="003F6FDD"/>
    <w:rsid w:val="003F7B66"/>
    <w:rsid w:val="004000E8"/>
    <w:rsid w:val="00402E2B"/>
    <w:rsid w:val="00404127"/>
    <w:rsid w:val="0040449B"/>
    <w:rsid w:val="0040512B"/>
    <w:rsid w:val="004053A7"/>
    <w:rsid w:val="00405B85"/>
    <w:rsid w:val="00405CA5"/>
    <w:rsid w:val="00406625"/>
    <w:rsid w:val="004071E8"/>
    <w:rsid w:val="00407CD3"/>
    <w:rsid w:val="00410134"/>
    <w:rsid w:val="00410B72"/>
    <w:rsid w:val="00410F18"/>
    <w:rsid w:val="0041263E"/>
    <w:rsid w:val="00413831"/>
    <w:rsid w:val="00413AAC"/>
    <w:rsid w:val="00413E92"/>
    <w:rsid w:val="004171F3"/>
    <w:rsid w:val="00421105"/>
    <w:rsid w:val="00421FB2"/>
    <w:rsid w:val="00422AA4"/>
    <w:rsid w:val="0042366A"/>
    <w:rsid w:val="00423A23"/>
    <w:rsid w:val="004242F4"/>
    <w:rsid w:val="0042656F"/>
    <w:rsid w:val="00426958"/>
    <w:rsid w:val="00427248"/>
    <w:rsid w:val="0043068C"/>
    <w:rsid w:val="00430A26"/>
    <w:rsid w:val="00432175"/>
    <w:rsid w:val="00433773"/>
    <w:rsid w:val="00435D6A"/>
    <w:rsid w:val="00436012"/>
    <w:rsid w:val="00437447"/>
    <w:rsid w:val="004407FF"/>
    <w:rsid w:val="004418ED"/>
    <w:rsid w:val="00441A92"/>
    <w:rsid w:val="00442349"/>
    <w:rsid w:val="004431DC"/>
    <w:rsid w:val="00444F56"/>
    <w:rsid w:val="00445461"/>
    <w:rsid w:val="004462CC"/>
    <w:rsid w:val="00446488"/>
    <w:rsid w:val="004477F0"/>
    <w:rsid w:val="0045088D"/>
    <w:rsid w:val="004511BB"/>
    <w:rsid w:val="004517AA"/>
    <w:rsid w:val="00452CAA"/>
    <w:rsid w:val="00452CAC"/>
    <w:rsid w:val="00452FCA"/>
    <w:rsid w:val="00453AAC"/>
    <w:rsid w:val="00455858"/>
    <w:rsid w:val="00457565"/>
    <w:rsid w:val="00457B71"/>
    <w:rsid w:val="0046078E"/>
    <w:rsid w:val="00460887"/>
    <w:rsid w:val="004616B9"/>
    <w:rsid w:val="00462685"/>
    <w:rsid w:val="00464689"/>
    <w:rsid w:val="00465DFD"/>
    <w:rsid w:val="004669E2"/>
    <w:rsid w:val="00466F3C"/>
    <w:rsid w:val="00466FC3"/>
    <w:rsid w:val="00470C31"/>
    <w:rsid w:val="00471DE0"/>
    <w:rsid w:val="0047208A"/>
    <w:rsid w:val="0047284C"/>
    <w:rsid w:val="00472891"/>
    <w:rsid w:val="00472E23"/>
    <w:rsid w:val="00473042"/>
    <w:rsid w:val="004734D0"/>
    <w:rsid w:val="0047556B"/>
    <w:rsid w:val="00475F19"/>
    <w:rsid w:val="00477768"/>
    <w:rsid w:val="00477868"/>
    <w:rsid w:val="00484AF3"/>
    <w:rsid w:val="00487CA3"/>
    <w:rsid w:val="0049055B"/>
    <w:rsid w:val="00492BC5"/>
    <w:rsid w:val="004948CF"/>
    <w:rsid w:val="004964F1"/>
    <w:rsid w:val="00496EF9"/>
    <w:rsid w:val="00496FDC"/>
    <w:rsid w:val="004A09ED"/>
    <w:rsid w:val="004A16BC"/>
    <w:rsid w:val="004A1927"/>
    <w:rsid w:val="004A2B94"/>
    <w:rsid w:val="004A36FE"/>
    <w:rsid w:val="004A3BC8"/>
    <w:rsid w:val="004A3C19"/>
    <w:rsid w:val="004A42FB"/>
    <w:rsid w:val="004A4D14"/>
    <w:rsid w:val="004A5E2F"/>
    <w:rsid w:val="004A673D"/>
    <w:rsid w:val="004A7EF7"/>
    <w:rsid w:val="004B0F5E"/>
    <w:rsid w:val="004B1FE3"/>
    <w:rsid w:val="004B27AA"/>
    <w:rsid w:val="004B2D3C"/>
    <w:rsid w:val="004B3238"/>
    <w:rsid w:val="004B4651"/>
    <w:rsid w:val="004B542A"/>
    <w:rsid w:val="004B5633"/>
    <w:rsid w:val="004B5BBB"/>
    <w:rsid w:val="004B6F6A"/>
    <w:rsid w:val="004B7C0C"/>
    <w:rsid w:val="004C001E"/>
    <w:rsid w:val="004C0E4A"/>
    <w:rsid w:val="004C222B"/>
    <w:rsid w:val="004C2CD1"/>
    <w:rsid w:val="004C2DF7"/>
    <w:rsid w:val="004C3898"/>
    <w:rsid w:val="004C4325"/>
    <w:rsid w:val="004C4A91"/>
    <w:rsid w:val="004C5617"/>
    <w:rsid w:val="004C59F3"/>
    <w:rsid w:val="004C7556"/>
    <w:rsid w:val="004D0567"/>
    <w:rsid w:val="004D0FFD"/>
    <w:rsid w:val="004D119C"/>
    <w:rsid w:val="004D1D61"/>
    <w:rsid w:val="004D36B1"/>
    <w:rsid w:val="004D5A6B"/>
    <w:rsid w:val="004D788B"/>
    <w:rsid w:val="004D7EBD"/>
    <w:rsid w:val="004D7EF0"/>
    <w:rsid w:val="004E016B"/>
    <w:rsid w:val="004E06CF"/>
    <w:rsid w:val="004E10A2"/>
    <w:rsid w:val="004E1148"/>
    <w:rsid w:val="004E1789"/>
    <w:rsid w:val="004E1BEB"/>
    <w:rsid w:val="004E2680"/>
    <w:rsid w:val="004E28F9"/>
    <w:rsid w:val="004E2B2E"/>
    <w:rsid w:val="004E3354"/>
    <w:rsid w:val="004E462E"/>
    <w:rsid w:val="004E4D7A"/>
    <w:rsid w:val="004E521E"/>
    <w:rsid w:val="004E56DC"/>
    <w:rsid w:val="004E5B6C"/>
    <w:rsid w:val="004E5D9C"/>
    <w:rsid w:val="004E76F4"/>
    <w:rsid w:val="004F0274"/>
    <w:rsid w:val="004F0A30"/>
    <w:rsid w:val="004F0B4E"/>
    <w:rsid w:val="004F0B6C"/>
    <w:rsid w:val="004F2078"/>
    <w:rsid w:val="004F42F7"/>
    <w:rsid w:val="004F4DA3"/>
    <w:rsid w:val="004F52CD"/>
    <w:rsid w:val="00501A5B"/>
    <w:rsid w:val="00501AEA"/>
    <w:rsid w:val="00504B5B"/>
    <w:rsid w:val="005052E6"/>
    <w:rsid w:val="00505FB6"/>
    <w:rsid w:val="00506557"/>
    <w:rsid w:val="0050677A"/>
    <w:rsid w:val="00510745"/>
    <w:rsid w:val="005108D8"/>
    <w:rsid w:val="00511667"/>
    <w:rsid w:val="005116F9"/>
    <w:rsid w:val="00511C8F"/>
    <w:rsid w:val="005122D2"/>
    <w:rsid w:val="005153A7"/>
    <w:rsid w:val="005156D3"/>
    <w:rsid w:val="00515BE4"/>
    <w:rsid w:val="00515C13"/>
    <w:rsid w:val="005165BA"/>
    <w:rsid w:val="00516D89"/>
    <w:rsid w:val="00521399"/>
    <w:rsid w:val="00521961"/>
    <w:rsid w:val="005219CF"/>
    <w:rsid w:val="00522ED1"/>
    <w:rsid w:val="0052362B"/>
    <w:rsid w:val="005268A7"/>
    <w:rsid w:val="00532739"/>
    <w:rsid w:val="00533124"/>
    <w:rsid w:val="005348A9"/>
    <w:rsid w:val="00534B59"/>
    <w:rsid w:val="00536759"/>
    <w:rsid w:val="00537C62"/>
    <w:rsid w:val="00540BD5"/>
    <w:rsid w:val="0054143F"/>
    <w:rsid w:val="00541BE2"/>
    <w:rsid w:val="00542337"/>
    <w:rsid w:val="005433F5"/>
    <w:rsid w:val="00543531"/>
    <w:rsid w:val="00543B38"/>
    <w:rsid w:val="00545788"/>
    <w:rsid w:val="00546970"/>
    <w:rsid w:val="00547008"/>
    <w:rsid w:val="00547CCC"/>
    <w:rsid w:val="00550ACC"/>
    <w:rsid w:val="00551EF0"/>
    <w:rsid w:val="00554E19"/>
    <w:rsid w:val="00554F90"/>
    <w:rsid w:val="00555E41"/>
    <w:rsid w:val="005604C8"/>
    <w:rsid w:val="0056098D"/>
    <w:rsid w:val="0056121F"/>
    <w:rsid w:val="005637D8"/>
    <w:rsid w:val="00565B90"/>
    <w:rsid w:val="00566665"/>
    <w:rsid w:val="00566D3C"/>
    <w:rsid w:val="0057023F"/>
    <w:rsid w:val="00570EA7"/>
    <w:rsid w:val="00572448"/>
    <w:rsid w:val="00572505"/>
    <w:rsid w:val="00572AE6"/>
    <w:rsid w:val="00575682"/>
    <w:rsid w:val="00577959"/>
    <w:rsid w:val="00582809"/>
    <w:rsid w:val="00582B31"/>
    <w:rsid w:val="00583674"/>
    <w:rsid w:val="00584011"/>
    <w:rsid w:val="00586950"/>
    <w:rsid w:val="00586A0F"/>
    <w:rsid w:val="0058798C"/>
    <w:rsid w:val="005900FA"/>
    <w:rsid w:val="005935A4"/>
    <w:rsid w:val="005948C2"/>
    <w:rsid w:val="005949BB"/>
    <w:rsid w:val="00595510"/>
    <w:rsid w:val="00595DCA"/>
    <w:rsid w:val="0059779B"/>
    <w:rsid w:val="005A018F"/>
    <w:rsid w:val="005A06FC"/>
    <w:rsid w:val="005A08C6"/>
    <w:rsid w:val="005A209A"/>
    <w:rsid w:val="005A25A0"/>
    <w:rsid w:val="005A46EC"/>
    <w:rsid w:val="005A662D"/>
    <w:rsid w:val="005A6F47"/>
    <w:rsid w:val="005B13FB"/>
    <w:rsid w:val="005B1409"/>
    <w:rsid w:val="005B245D"/>
    <w:rsid w:val="005B2747"/>
    <w:rsid w:val="005B3319"/>
    <w:rsid w:val="005B33A8"/>
    <w:rsid w:val="005B35D7"/>
    <w:rsid w:val="005B38C8"/>
    <w:rsid w:val="005B392A"/>
    <w:rsid w:val="005B3AA3"/>
    <w:rsid w:val="005B4BC8"/>
    <w:rsid w:val="005B57B8"/>
    <w:rsid w:val="005B60D7"/>
    <w:rsid w:val="005B6F83"/>
    <w:rsid w:val="005C48C7"/>
    <w:rsid w:val="005C4E0A"/>
    <w:rsid w:val="005C580E"/>
    <w:rsid w:val="005C5E52"/>
    <w:rsid w:val="005C74FB"/>
    <w:rsid w:val="005D06CD"/>
    <w:rsid w:val="005D0D30"/>
    <w:rsid w:val="005D1602"/>
    <w:rsid w:val="005D2321"/>
    <w:rsid w:val="005D2960"/>
    <w:rsid w:val="005D30ED"/>
    <w:rsid w:val="005D5504"/>
    <w:rsid w:val="005D5C77"/>
    <w:rsid w:val="005D62B7"/>
    <w:rsid w:val="005D770E"/>
    <w:rsid w:val="005D7BAA"/>
    <w:rsid w:val="005E0D81"/>
    <w:rsid w:val="005E0DF1"/>
    <w:rsid w:val="005E1240"/>
    <w:rsid w:val="005E178B"/>
    <w:rsid w:val="005E2B62"/>
    <w:rsid w:val="005E2DBD"/>
    <w:rsid w:val="005E385F"/>
    <w:rsid w:val="005E49C6"/>
    <w:rsid w:val="005E5588"/>
    <w:rsid w:val="005E5B81"/>
    <w:rsid w:val="005E7818"/>
    <w:rsid w:val="005F0B2F"/>
    <w:rsid w:val="005F11C8"/>
    <w:rsid w:val="005F2CB1"/>
    <w:rsid w:val="005F3025"/>
    <w:rsid w:val="005F36E7"/>
    <w:rsid w:val="005F4522"/>
    <w:rsid w:val="005F4882"/>
    <w:rsid w:val="005F4AFF"/>
    <w:rsid w:val="005F5861"/>
    <w:rsid w:val="005F60C0"/>
    <w:rsid w:val="005F618C"/>
    <w:rsid w:val="005F70BD"/>
    <w:rsid w:val="00600643"/>
    <w:rsid w:val="00600F6A"/>
    <w:rsid w:val="0060165E"/>
    <w:rsid w:val="00601838"/>
    <w:rsid w:val="0060283C"/>
    <w:rsid w:val="006030D5"/>
    <w:rsid w:val="00603220"/>
    <w:rsid w:val="00604F14"/>
    <w:rsid w:val="00604F84"/>
    <w:rsid w:val="00605DA2"/>
    <w:rsid w:val="00606B73"/>
    <w:rsid w:val="0060786A"/>
    <w:rsid w:val="0061171D"/>
    <w:rsid w:val="00611B83"/>
    <w:rsid w:val="00613257"/>
    <w:rsid w:val="006147E6"/>
    <w:rsid w:val="00615C93"/>
    <w:rsid w:val="00617C58"/>
    <w:rsid w:val="00617CE2"/>
    <w:rsid w:val="00617CE7"/>
    <w:rsid w:val="00620A71"/>
    <w:rsid w:val="00620D80"/>
    <w:rsid w:val="00621512"/>
    <w:rsid w:val="0062189E"/>
    <w:rsid w:val="0062223F"/>
    <w:rsid w:val="00622944"/>
    <w:rsid w:val="006234A6"/>
    <w:rsid w:val="00624B1A"/>
    <w:rsid w:val="00624B96"/>
    <w:rsid w:val="0062683E"/>
    <w:rsid w:val="00627D61"/>
    <w:rsid w:val="00630001"/>
    <w:rsid w:val="006311B3"/>
    <w:rsid w:val="00632137"/>
    <w:rsid w:val="0063284C"/>
    <w:rsid w:val="00633B0A"/>
    <w:rsid w:val="00633DBE"/>
    <w:rsid w:val="00636398"/>
    <w:rsid w:val="006368D3"/>
    <w:rsid w:val="00636CD4"/>
    <w:rsid w:val="006377EC"/>
    <w:rsid w:val="00640454"/>
    <w:rsid w:val="0064151F"/>
    <w:rsid w:val="00641533"/>
    <w:rsid w:val="0064208D"/>
    <w:rsid w:val="00642604"/>
    <w:rsid w:val="006430EC"/>
    <w:rsid w:val="0064345E"/>
    <w:rsid w:val="00643475"/>
    <w:rsid w:val="0064396A"/>
    <w:rsid w:val="0064472E"/>
    <w:rsid w:val="0064624E"/>
    <w:rsid w:val="00646C6A"/>
    <w:rsid w:val="00650AAC"/>
    <w:rsid w:val="00650AB9"/>
    <w:rsid w:val="00650F3C"/>
    <w:rsid w:val="006511E9"/>
    <w:rsid w:val="006516B5"/>
    <w:rsid w:val="00652672"/>
    <w:rsid w:val="006550D6"/>
    <w:rsid w:val="0065528E"/>
    <w:rsid w:val="006553E8"/>
    <w:rsid w:val="00655733"/>
    <w:rsid w:val="00655ACD"/>
    <w:rsid w:val="00655F45"/>
    <w:rsid w:val="00656A92"/>
    <w:rsid w:val="00656DDE"/>
    <w:rsid w:val="00657C77"/>
    <w:rsid w:val="0066011D"/>
    <w:rsid w:val="006607C0"/>
    <w:rsid w:val="0066137E"/>
    <w:rsid w:val="006613A6"/>
    <w:rsid w:val="00661A04"/>
    <w:rsid w:val="00662317"/>
    <w:rsid w:val="006627A2"/>
    <w:rsid w:val="006634E6"/>
    <w:rsid w:val="00664CDC"/>
    <w:rsid w:val="006655EE"/>
    <w:rsid w:val="006668F6"/>
    <w:rsid w:val="00667EE7"/>
    <w:rsid w:val="00670922"/>
    <w:rsid w:val="00670AFC"/>
    <w:rsid w:val="00670BE1"/>
    <w:rsid w:val="0067191D"/>
    <w:rsid w:val="0067218F"/>
    <w:rsid w:val="00672A9F"/>
    <w:rsid w:val="00672AFB"/>
    <w:rsid w:val="00673CCD"/>
    <w:rsid w:val="006741F2"/>
    <w:rsid w:val="006744C4"/>
    <w:rsid w:val="00674CC3"/>
    <w:rsid w:val="006752FF"/>
    <w:rsid w:val="00675C72"/>
    <w:rsid w:val="006771F9"/>
    <w:rsid w:val="006776D7"/>
    <w:rsid w:val="00677D70"/>
    <w:rsid w:val="00681003"/>
    <w:rsid w:val="006817C9"/>
    <w:rsid w:val="00681ED6"/>
    <w:rsid w:val="00682EF7"/>
    <w:rsid w:val="00683ECE"/>
    <w:rsid w:val="00684B77"/>
    <w:rsid w:val="0068588F"/>
    <w:rsid w:val="00685A30"/>
    <w:rsid w:val="00685C42"/>
    <w:rsid w:val="006877A4"/>
    <w:rsid w:val="00690AF1"/>
    <w:rsid w:val="00692AEF"/>
    <w:rsid w:val="006938F5"/>
    <w:rsid w:val="00693FB3"/>
    <w:rsid w:val="0069435C"/>
    <w:rsid w:val="006946B4"/>
    <w:rsid w:val="00695FC2"/>
    <w:rsid w:val="00696949"/>
    <w:rsid w:val="00697052"/>
    <w:rsid w:val="0069741E"/>
    <w:rsid w:val="00697A11"/>
    <w:rsid w:val="006A0D5D"/>
    <w:rsid w:val="006A1772"/>
    <w:rsid w:val="006A4319"/>
    <w:rsid w:val="006A4420"/>
    <w:rsid w:val="006A4534"/>
    <w:rsid w:val="006A46FB"/>
    <w:rsid w:val="006A4BD2"/>
    <w:rsid w:val="006A5260"/>
    <w:rsid w:val="006A565F"/>
    <w:rsid w:val="006A5E28"/>
    <w:rsid w:val="006A61BA"/>
    <w:rsid w:val="006A697B"/>
    <w:rsid w:val="006A7AFF"/>
    <w:rsid w:val="006B01AA"/>
    <w:rsid w:val="006B1816"/>
    <w:rsid w:val="006B2099"/>
    <w:rsid w:val="006B31A6"/>
    <w:rsid w:val="006B469B"/>
    <w:rsid w:val="006B50CF"/>
    <w:rsid w:val="006C03B8"/>
    <w:rsid w:val="006C252B"/>
    <w:rsid w:val="006C47BB"/>
    <w:rsid w:val="006C5514"/>
    <w:rsid w:val="006C5EC9"/>
    <w:rsid w:val="006C6059"/>
    <w:rsid w:val="006C692B"/>
    <w:rsid w:val="006C7522"/>
    <w:rsid w:val="006D1DC5"/>
    <w:rsid w:val="006D3DB6"/>
    <w:rsid w:val="006D48C0"/>
    <w:rsid w:val="006D6F08"/>
    <w:rsid w:val="006D7238"/>
    <w:rsid w:val="006E062C"/>
    <w:rsid w:val="006E1611"/>
    <w:rsid w:val="006E17BE"/>
    <w:rsid w:val="006E1C82"/>
    <w:rsid w:val="006E28B7"/>
    <w:rsid w:val="006E2A9B"/>
    <w:rsid w:val="006E2BE6"/>
    <w:rsid w:val="006E3310"/>
    <w:rsid w:val="006E383C"/>
    <w:rsid w:val="006E4E39"/>
    <w:rsid w:val="006E50AF"/>
    <w:rsid w:val="006E565E"/>
    <w:rsid w:val="006E673D"/>
    <w:rsid w:val="006E7277"/>
    <w:rsid w:val="006E7D3B"/>
    <w:rsid w:val="006F1463"/>
    <w:rsid w:val="006F1B5E"/>
    <w:rsid w:val="006F1B70"/>
    <w:rsid w:val="006F229D"/>
    <w:rsid w:val="006F341D"/>
    <w:rsid w:val="006F3CDE"/>
    <w:rsid w:val="006F566B"/>
    <w:rsid w:val="006F58D4"/>
    <w:rsid w:val="006F6582"/>
    <w:rsid w:val="006F6C68"/>
    <w:rsid w:val="006F7C25"/>
    <w:rsid w:val="00702986"/>
    <w:rsid w:val="0070346E"/>
    <w:rsid w:val="007040AE"/>
    <w:rsid w:val="00704724"/>
    <w:rsid w:val="00704EDB"/>
    <w:rsid w:val="00706101"/>
    <w:rsid w:val="00707072"/>
    <w:rsid w:val="00707D61"/>
    <w:rsid w:val="007108A1"/>
    <w:rsid w:val="00710CCF"/>
    <w:rsid w:val="00710DD2"/>
    <w:rsid w:val="00712287"/>
    <w:rsid w:val="00712772"/>
    <w:rsid w:val="00714413"/>
    <w:rsid w:val="007148D3"/>
    <w:rsid w:val="00715B9A"/>
    <w:rsid w:val="00716BE9"/>
    <w:rsid w:val="00720439"/>
    <w:rsid w:val="00721B32"/>
    <w:rsid w:val="0072340E"/>
    <w:rsid w:val="00724841"/>
    <w:rsid w:val="00724943"/>
    <w:rsid w:val="00724E15"/>
    <w:rsid w:val="007257D0"/>
    <w:rsid w:val="007263EA"/>
    <w:rsid w:val="0072644B"/>
    <w:rsid w:val="00726D0B"/>
    <w:rsid w:val="00726EA6"/>
    <w:rsid w:val="00727208"/>
    <w:rsid w:val="00727345"/>
    <w:rsid w:val="00727680"/>
    <w:rsid w:val="0072796D"/>
    <w:rsid w:val="00730FFE"/>
    <w:rsid w:val="00732476"/>
    <w:rsid w:val="007348B1"/>
    <w:rsid w:val="00734D90"/>
    <w:rsid w:val="0073600D"/>
    <w:rsid w:val="0073621B"/>
    <w:rsid w:val="007362A6"/>
    <w:rsid w:val="007364AC"/>
    <w:rsid w:val="00736D7D"/>
    <w:rsid w:val="007403B5"/>
    <w:rsid w:val="00740E58"/>
    <w:rsid w:val="00741761"/>
    <w:rsid w:val="007423EF"/>
    <w:rsid w:val="00742CD6"/>
    <w:rsid w:val="00743E7A"/>
    <w:rsid w:val="007445A0"/>
    <w:rsid w:val="0074524B"/>
    <w:rsid w:val="00745783"/>
    <w:rsid w:val="00747D8B"/>
    <w:rsid w:val="00751228"/>
    <w:rsid w:val="00751870"/>
    <w:rsid w:val="007535B2"/>
    <w:rsid w:val="007571E1"/>
    <w:rsid w:val="007604B2"/>
    <w:rsid w:val="00761008"/>
    <w:rsid w:val="00762B22"/>
    <w:rsid w:val="00762B3A"/>
    <w:rsid w:val="00762B6D"/>
    <w:rsid w:val="007644C5"/>
    <w:rsid w:val="00764C23"/>
    <w:rsid w:val="00765281"/>
    <w:rsid w:val="00766BAD"/>
    <w:rsid w:val="007671A6"/>
    <w:rsid w:val="00767BFD"/>
    <w:rsid w:val="00771370"/>
    <w:rsid w:val="007729A2"/>
    <w:rsid w:val="007751B0"/>
    <w:rsid w:val="007755F2"/>
    <w:rsid w:val="007756A4"/>
    <w:rsid w:val="00775802"/>
    <w:rsid w:val="00776123"/>
    <w:rsid w:val="00776971"/>
    <w:rsid w:val="00777935"/>
    <w:rsid w:val="00780A80"/>
    <w:rsid w:val="00780B36"/>
    <w:rsid w:val="0078177E"/>
    <w:rsid w:val="0078273D"/>
    <w:rsid w:val="00782FCC"/>
    <w:rsid w:val="0078304C"/>
    <w:rsid w:val="00783228"/>
    <w:rsid w:val="00783284"/>
    <w:rsid w:val="00783673"/>
    <w:rsid w:val="00785490"/>
    <w:rsid w:val="00785B52"/>
    <w:rsid w:val="007875C4"/>
    <w:rsid w:val="007919D4"/>
    <w:rsid w:val="007925EA"/>
    <w:rsid w:val="00792B3B"/>
    <w:rsid w:val="00793C4D"/>
    <w:rsid w:val="00793CD8"/>
    <w:rsid w:val="007942FB"/>
    <w:rsid w:val="0079490C"/>
    <w:rsid w:val="00794EF5"/>
    <w:rsid w:val="00795C92"/>
    <w:rsid w:val="00795D81"/>
    <w:rsid w:val="00795F09"/>
    <w:rsid w:val="00796231"/>
    <w:rsid w:val="00796F96"/>
    <w:rsid w:val="00797106"/>
    <w:rsid w:val="007A1978"/>
    <w:rsid w:val="007A1CB3"/>
    <w:rsid w:val="007A2A3B"/>
    <w:rsid w:val="007A306F"/>
    <w:rsid w:val="007A43A6"/>
    <w:rsid w:val="007A44B6"/>
    <w:rsid w:val="007A47CA"/>
    <w:rsid w:val="007A52D9"/>
    <w:rsid w:val="007A5652"/>
    <w:rsid w:val="007A58A6"/>
    <w:rsid w:val="007A6A76"/>
    <w:rsid w:val="007A6E71"/>
    <w:rsid w:val="007B23F7"/>
    <w:rsid w:val="007B3D2D"/>
    <w:rsid w:val="007B410E"/>
    <w:rsid w:val="007B414C"/>
    <w:rsid w:val="007B50AE"/>
    <w:rsid w:val="007B51DF"/>
    <w:rsid w:val="007B5B0F"/>
    <w:rsid w:val="007B5CF9"/>
    <w:rsid w:val="007B5DC3"/>
    <w:rsid w:val="007B6A1B"/>
    <w:rsid w:val="007B6EFA"/>
    <w:rsid w:val="007C042B"/>
    <w:rsid w:val="007C05DD"/>
    <w:rsid w:val="007C3D18"/>
    <w:rsid w:val="007C60BF"/>
    <w:rsid w:val="007C6A07"/>
    <w:rsid w:val="007C745B"/>
    <w:rsid w:val="007C75A1"/>
    <w:rsid w:val="007C77A5"/>
    <w:rsid w:val="007D04E5"/>
    <w:rsid w:val="007D1728"/>
    <w:rsid w:val="007D3CB6"/>
    <w:rsid w:val="007D5901"/>
    <w:rsid w:val="007D7526"/>
    <w:rsid w:val="007E0144"/>
    <w:rsid w:val="007E084E"/>
    <w:rsid w:val="007E0919"/>
    <w:rsid w:val="007E18DC"/>
    <w:rsid w:val="007E1CC2"/>
    <w:rsid w:val="007E2A86"/>
    <w:rsid w:val="007E4610"/>
    <w:rsid w:val="007E4715"/>
    <w:rsid w:val="007E505B"/>
    <w:rsid w:val="007E5199"/>
    <w:rsid w:val="007E5588"/>
    <w:rsid w:val="007E680C"/>
    <w:rsid w:val="007E6D44"/>
    <w:rsid w:val="007E7091"/>
    <w:rsid w:val="007E7687"/>
    <w:rsid w:val="007E7F16"/>
    <w:rsid w:val="007F0FE7"/>
    <w:rsid w:val="007F43FB"/>
    <w:rsid w:val="007F6B50"/>
    <w:rsid w:val="00800936"/>
    <w:rsid w:val="00802025"/>
    <w:rsid w:val="00803E3D"/>
    <w:rsid w:val="00803FAE"/>
    <w:rsid w:val="0080452F"/>
    <w:rsid w:val="00804C3C"/>
    <w:rsid w:val="0080605F"/>
    <w:rsid w:val="0080654A"/>
    <w:rsid w:val="00806B42"/>
    <w:rsid w:val="00807786"/>
    <w:rsid w:val="00810186"/>
    <w:rsid w:val="00810F01"/>
    <w:rsid w:val="00811FCB"/>
    <w:rsid w:val="00812C93"/>
    <w:rsid w:val="008158D6"/>
    <w:rsid w:val="008169B9"/>
    <w:rsid w:val="00816D8A"/>
    <w:rsid w:val="00816DBC"/>
    <w:rsid w:val="00817196"/>
    <w:rsid w:val="00821C25"/>
    <w:rsid w:val="00821C6B"/>
    <w:rsid w:val="008235DB"/>
    <w:rsid w:val="0082395C"/>
    <w:rsid w:val="008246A6"/>
    <w:rsid w:val="00824AB4"/>
    <w:rsid w:val="00824C59"/>
    <w:rsid w:val="00825C42"/>
    <w:rsid w:val="00825D25"/>
    <w:rsid w:val="0082668A"/>
    <w:rsid w:val="0082751E"/>
    <w:rsid w:val="00827A8C"/>
    <w:rsid w:val="00827B30"/>
    <w:rsid w:val="00827D6F"/>
    <w:rsid w:val="0083007A"/>
    <w:rsid w:val="008302FB"/>
    <w:rsid w:val="0083245C"/>
    <w:rsid w:val="008340BB"/>
    <w:rsid w:val="00835017"/>
    <w:rsid w:val="008350AC"/>
    <w:rsid w:val="00835671"/>
    <w:rsid w:val="0083598A"/>
    <w:rsid w:val="008376AC"/>
    <w:rsid w:val="00842744"/>
    <w:rsid w:val="008444E8"/>
    <w:rsid w:val="00844613"/>
    <w:rsid w:val="00844E80"/>
    <w:rsid w:val="00846FE7"/>
    <w:rsid w:val="008472E3"/>
    <w:rsid w:val="00850239"/>
    <w:rsid w:val="008512B7"/>
    <w:rsid w:val="008512FB"/>
    <w:rsid w:val="0085222A"/>
    <w:rsid w:val="008539D4"/>
    <w:rsid w:val="00853EF1"/>
    <w:rsid w:val="0085467F"/>
    <w:rsid w:val="00854FE5"/>
    <w:rsid w:val="00855733"/>
    <w:rsid w:val="00856911"/>
    <w:rsid w:val="008607C2"/>
    <w:rsid w:val="00860A92"/>
    <w:rsid w:val="008626B8"/>
    <w:rsid w:val="0086518C"/>
    <w:rsid w:val="00865FD5"/>
    <w:rsid w:val="0086655C"/>
    <w:rsid w:val="00866967"/>
    <w:rsid w:val="008677FD"/>
    <w:rsid w:val="008706D4"/>
    <w:rsid w:val="00870F8A"/>
    <w:rsid w:val="008717B5"/>
    <w:rsid w:val="008719A4"/>
    <w:rsid w:val="00871BCB"/>
    <w:rsid w:val="00871D23"/>
    <w:rsid w:val="00871E0C"/>
    <w:rsid w:val="00873122"/>
    <w:rsid w:val="00874312"/>
    <w:rsid w:val="0087437C"/>
    <w:rsid w:val="00874D0D"/>
    <w:rsid w:val="00875CD7"/>
    <w:rsid w:val="00876B4D"/>
    <w:rsid w:val="00877F18"/>
    <w:rsid w:val="00877F69"/>
    <w:rsid w:val="00884FC8"/>
    <w:rsid w:val="0088517B"/>
    <w:rsid w:val="0088649A"/>
    <w:rsid w:val="00887130"/>
    <w:rsid w:val="008911BE"/>
    <w:rsid w:val="00892738"/>
    <w:rsid w:val="00892772"/>
    <w:rsid w:val="00892FC6"/>
    <w:rsid w:val="00893484"/>
    <w:rsid w:val="0089383E"/>
    <w:rsid w:val="00893A95"/>
    <w:rsid w:val="008941E3"/>
    <w:rsid w:val="008942EF"/>
    <w:rsid w:val="0089479A"/>
    <w:rsid w:val="00894A88"/>
    <w:rsid w:val="00894E20"/>
    <w:rsid w:val="00895386"/>
    <w:rsid w:val="0089573A"/>
    <w:rsid w:val="0089612F"/>
    <w:rsid w:val="0089684B"/>
    <w:rsid w:val="008969F3"/>
    <w:rsid w:val="008975C9"/>
    <w:rsid w:val="008A21FF"/>
    <w:rsid w:val="008A2CE2"/>
    <w:rsid w:val="008A30AC"/>
    <w:rsid w:val="008A44B8"/>
    <w:rsid w:val="008A51A8"/>
    <w:rsid w:val="008A54C7"/>
    <w:rsid w:val="008A6EC3"/>
    <w:rsid w:val="008A77D8"/>
    <w:rsid w:val="008B0483"/>
    <w:rsid w:val="008B0EC7"/>
    <w:rsid w:val="008B120C"/>
    <w:rsid w:val="008B2506"/>
    <w:rsid w:val="008B34CB"/>
    <w:rsid w:val="008B3B0E"/>
    <w:rsid w:val="008B4890"/>
    <w:rsid w:val="008B51A0"/>
    <w:rsid w:val="008B592A"/>
    <w:rsid w:val="008B5BDE"/>
    <w:rsid w:val="008B5F56"/>
    <w:rsid w:val="008B734A"/>
    <w:rsid w:val="008B7B5C"/>
    <w:rsid w:val="008C0C6A"/>
    <w:rsid w:val="008C0C99"/>
    <w:rsid w:val="008C2017"/>
    <w:rsid w:val="008C3444"/>
    <w:rsid w:val="008C4958"/>
    <w:rsid w:val="008C4BAA"/>
    <w:rsid w:val="008C53F6"/>
    <w:rsid w:val="008C62C9"/>
    <w:rsid w:val="008C6AE8"/>
    <w:rsid w:val="008C6CF8"/>
    <w:rsid w:val="008C70DA"/>
    <w:rsid w:val="008C7573"/>
    <w:rsid w:val="008C7F75"/>
    <w:rsid w:val="008D00A5"/>
    <w:rsid w:val="008D0437"/>
    <w:rsid w:val="008D34F1"/>
    <w:rsid w:val="008D39D8"/>
    <w:rsid w:val="008D4037"/>
    <w:rsid w:val="008D4688"/>
    <w:rsid w:val="008D4BFE"/>
    <w:rsid w:val="008D6D17"/>
    <w:rsid w:val="008D6D1A"/>
    <w:rsid w:val="008E065E"/>
    <w:rsid w:val="008E0927"/>
    <w:rsid w:val="008E12B6"/>
    <w:rsid w:val="008E1909"/>
    <w:rsid w:val="008E2BBA"/>
    <w:rsid w:val="008E43C7"/>
    <w:rsid w:val="008F147D"/>
    <w:rsid w:val="008F1C4E"/>
    <w:rsid w:val="008F1EAB"/>
    <w:rsid w:val="008F2CAE"/>
    <w:rsid w:val="008F2CEB"/>
    <w:rsid w:val="008F33DC"/>
    <w:rsid w:val="008F477F"/>
    <w:rsid w:val="008F4881"/>
    <w:rsid w:val="008F4A5C"/>
    <w:rsid w:val="008F5E11"/>
    <w:rsid w:val="008F7DF4"/>
    <w:rsid w:val="009013B5"/>
    <w:rsid w:val="009013F9"/>
    <w:rsid w:val="00902350"/>
    <w:rsid w:val="0090336B"/>
    <w:rsid w:val="009048E2"/>
    <w:rsid w:val="009049E9"/>
    <w:rsid w:val="009053AA"/>
    <w:rsid w:val="00906939"/>
    <w:rsid w:val="00906C96"/>
    <w:rsid w:val="0090784F"/>
    <w:rsid w:val="00907C35"/>
    <w:rsid w:val="00910B7D"/>
    <w:rsid w:val="00910B8F"/>
    <w:rsid w:val="00911DFB"/>
    <w:rsid w:val="00912937"/>
    <w:rsid w:val="00912CDB"/>
    <w:rsid w:val="009139D9"/>
    <w:rsid w:val="00913DED"/>
    <w:rsid w:val="00914013"/>
    <w:rsid w:val="00914AD8"/>
    <w:rsid w:val="00914C73"/>
    <w:rsid w:val="00915B48"/>
    <w:rsid w:val="00915E75"/>
    <w:rsid w:val="00916079"/>
    <w:rsid w:val="00917CE9"/>
    <w:rsid w:val="0092075B"/>
    <w:rsid w:val="00920BF2"/>
    <w:rsid w:val="00922010"/>
    <w:rsid w:val="009221A3"/>
    <w:rsid w:val="0092446E"/>
    <w:rsid w:val="00926339"/>
    <w:rsid w:val="00927465"/>
    <w:rsid w:val="00927E1B"/>
    <w:rsid w:val="00931BD9"/>
    <w:rsid w:val="009326C0"/>
    <w:rsid w:val="00932E42"/>
    <w:rsid w:val="00934369"/>
    <w:rsid w:val="00935B42"/>
    <w:rsid w:val="009368F3"/>
    <w:rsid w:val="0093717D"/>
    <w:rsid w:val="0093763D"/>
    <w:rsid w:val="00941636"/>
    <w:rsid w:val="0094191C"/>
    <w:rsid w:val="00941AE9"/>
    <w:rsid w:val="00943742"/>
    <w:rsid w:val="00944D44"/>
    <w:rsid w:val="00945C05"/>
    <w:rsid w:val="00946945"/>
    <w:rsid w:val="00947713"/>
    <w:rsid w:val="00947855"/>
    <w:rsid w:val="0095004F"/>
    <w:rsid w:val="00950DE7"/>
    <w:rsid w:val="009513E8"/>
    <w:rsid w:val="009526CB"/>
    <w:rsid w:val="00953920"/>
    <w:rsid w:val="00953D47"/>
    <w:rsid w:val="0095681E"/>
    <w:rsid w:val="009572D4"/>
    <w:rsid w:val="00961921"/>
    <w:rsid w:val="00961AD7"/>
    <w:rsid w:val="00961EAD"/>
    <w:rsid w:val="00961FE7"/>
    <w:rsid w:val="00962350"/>
    <w:rsid w:val="00963ABD"/>
    <w:rsid w:val="0096430A"/>
    <w:rsid w:val="00964BF4"/>
    <w:rsid w:val="0096554B"/>
    <w:rsid w:val="0096584A"/>
    <w:rsid w:val="00965D7D"/>
    <w:rsid w:val="009700FB"/>
    <w:rsid w:val="00971F08"/>
    <w:rsid w:val="009721D8"/>
    <w:rsid w:val="00974238"/>
    <w:rsid w:val="00974582"/>
    <w:rsid w:val="0097497F"/>
    <w:rsid w:val="0097603D"/>
    <w:rsid w:val="00976949"/>
    <w:rsid w:val="00976B3C"/>
    <w:rsid w:val="009773B5"/>
    <w:rsid w:val="00977966"/>
    <w:rsid w:val="00980477"/>
    <w:rsid w:val="00981F41"/>
    <w:rsid w:val="00982EDC"/>
    <w:rsid w:val="00983E23"/>
    <w:rsid w:val="009843A1"/>
    <w:rsid w:val="00985253"/>
    <w:rsid w:val="009853B3"/>
    <w:rsid w:val="00985623"/>
    <w:rsid w:val="00990630"/>
    <w:rsid w:val="00991761"/>
    <w:rsid w:val="009929A9"/>
    <w:rsid w:val="00992FE2"/>
    <w:rsid w:val="00993DA0"/>
    <w:rsid w:val="00993E85"/>
    <w:rsid w:val="00994CE4"/>
    <w:rsid w:val="00994DCA"/>
    <w:rsid w:val="009956E2"/>
    <w:rsid w:val="00995E86"/>
    <w:rsid w:val="009960EC"/>
    <w:rsid w:val="00996979"/>
    <w:rsid w:val="009970DD"/>
    <w:rsid w:val="009A0196"/>
    <w:rsid w:val="009A076B"/>
    <w:rsid w:val="009A0FBA"/>
    <w:rsid w:val="009A1601"/>
    <w:rsid w:val="009A3BB6"/>
    <w:rsid w:val="009A3DD8"/>
    <w:rsid w:val="009A462D"/>
    <w:rsid w:val="009A4809"/>
    <w:rsid w:val="009A50E6"/>
    <w:rsid w:val="009A5CBA"/>
    <w:rsid w:val="009B071C"/>
    <w:rsid w:val="009B0906"/>
    <w:rsid w:val="009B1608"/>
    <w:rsid w:val="009B1A3C"/>
    <w:rsid w:val="009B1F30"/>
    <w:rsid w:val="009B3AC2"/>
    <w:rsid w:val="009B4DF4"/>
    <w:rsid w:val="009B564E"/>
    <w:rsid w:val="009B632B"/>
    <w:rsid w:val="009B72C2"/>
    <w:rsid w:val="009B732E"/>
    <w:rsid w:val="009B7E87"/>
    <w:rsid w:val="009C0169"/>
    <w:rsid w:val="009C26B4"/>
    <w:rsid w:val="009C3C35"/>
    <w:rsid w:val="009C403E"/>
    <w:rsid w:val="009C440D"/>
    <w:rsid w:val="009C4B0B"/>
    <w:rsid w:val="009C6CF0"/>
    <w:rsid w:val="009C7A43"/>
    <w:rsid w:val="009C7BEE"/>
    <w:rsid w:val="009D1217"/>
    <w:rsid w:val="009D1859"/>
    <w:rsid w:val="009D2140"/>
    <w:rsid w:val="009D2710"/>
    <w:rsid w:val="009D2C5E"/>
    <w:rsid w:val="009D3978"/>
    <w:rsid w:val="009D3CA1"/>
    <w:rsid w:val="009D4D19"/>
    <w:rsid w:val="009D4FF0"/>
    <w:rsid w:val="009D5BDE"/>
    <w:rsid w:val="009D6005"/>
    <w:rsid w:val="009D703C"/>
    <w:rsid w:val="009D718F"/>
    <w:rsid w:val="009E068F"/>
    <w:rsid w:val="009E11A3"/>
    <w:rsid w:val="009E14E0"/>
    <w:rsid w:val="009E293E"/>
    <w:rsid w:val="009E35AB"/>
    <w:rsid w:val="009E35DB"/>
    <w:rsid w:val="009E4088"/>
    <w:rsid w:val="009E45EB"/>
    <w:rsid w:val="009E47A3"/>
    <w:rsid w:val="009E526B"/>
    <w:rsid w:val="009E5620"/>
    <w:rsid w:val="009E73A0"/>
    <w:rsid w:val="009E7527"/>
    <w:rsid w:val="009F01BD"/>
    <w:rsid w:val="009F08F3"/>
    <w:rsid w:val="009F209C"/>
    <w:rsid w:val="009F344F"/>
    <w:rsid w:val="009F5026"/>
    <w:rsid w:val="009F57CE"/>
    <w:rsid w:val="009F68B8"/>
    <w:rsid w:val="00A00E31"/>
    <w:rsid w:val="00A01532"/>
    <w:rsid w:val="00A01598"/>
    <w:rsid w:val="00A0228E"/>
    <w:rsid w:val="00A031D8"/>
    <w:rsid w:val="00A034C1"/>
    <w:rsid w:val="00A0409A"/>
    <w:rsid w:val="00A04614"/>
    <w:rsid w:val="00A048A8"/>
    <w:rsid w:val="00A04A48"/>
    <w:rsid w:val="00A04F49"/>
    <w:rsid w:val="00A051AA"/>
    <w:rsid w:val="00A106C1"/>
    <w:rsid w:val="00A11D0B"/>
    <w:rsid w:val="00A1203D"/>
    <w:rsid w:val="00A13E54"/>
    <w:rsid w:val="00A1617F"/>
    <w:rsid w:val="00A17969"/>
    <w:rsid w:val="00A17C3F"/>
    <w:rsid w:val="00A17F63"/>
    <w:rsid w:val="00A20082"/>
    <w:rsid w:val="00A206D6"/>
    <w:rsid w:val="00A20F31"/>
    <w:rsid w:val="00A2193B"/>
    <w:rsid w:val="00A2351A"/>
    <w:rsid w:val="00A2519A"/>
    <w:rsid w:val="00A25F0D"/>
    <w:rsid w:val="00A2614F"/>
    <w:rsid w:val="00A264A9"/>
    <w:rsid w:val="00A267A3"/>
    <w:rsid w:val="00A26DCF"/>
    <w:rsid w:val="00A27785"/>
    <w:rsid w:val="00A27BA7"/>
    <w:rsid w:val="00A30187"/>
    <w:rsid w:val="00A30B13"/>
    <w:rsid w:val="00A319CB"/>
    <w:rsid w:val="00A3448A"/>
    <w:rsid w:val="00A358CA"/>
    <w:rsid w:val="00A35A86"/>
    <w:rsid w:val="00A35DA0"/>
    <w:rsid w:val="00A3618E"/>
    <w:rsid w:val="00A36297"/>
    <w:rsid w:val="00A365B3"/>
    <w:rsid w:val="00A367E6"/>
    <w:rsid w:val="00A3719F"/>
    <w:rsid w:val="00A37F7B"/>
    <w:rsid w:val="00A4069B"/>
    <w:rsid w:val="00A41CBD"/>
    <w:rsid w:val="00A41E2B"/>
    <w:rsid w:val="00A449F1"/>
    <w:rsid w:val="00A44EB9"/>
    <w:rsid w:val="00A45B74"/>
    <w:rsid w:val="00A467A1"/>
    <w:rsid w:val="00A50F16"/>
    <w:rsid w:val="00A52108"/>
    <w:rsid w:val="00A52455"/>
    <w:rsid w:val="00A52E1D"/>
    <w:rsid w:val="00A53703"/>
    <w:rsid w:val="00A55777"/>
    <w:rsid w:val="00A55D63"/>
    <w:rsid w:val="00A574AE"/>
    <w:rsid w:val="00A60A84"/>
    <w:rsid w:val="00A61499"/>
    <w:rsid w:val="00A62A77"/>
    <w:rsid w:val="00A631DD"/>
    <w:rsid w:val="00A63483"/>
    <w:rsid w:val="00A657D7"/>
    <w:rsid w:val="00A660AC"/>
    <w:rsid w:val="00A66B3E"/>
    <w:rsid w:val="00A66CBF"/>
    <w:rsid w:val="00A66F9A"/>
    <w:rsid w:val="00A675BA"/>
    <w:rsid w:val="00A67E6C"/>
    <w:rsid w:val="00A705CF"/>
    <w:rsid w:val="00A71B99"/>
    <w:rsid w:val="00A729EC"/>
    <w:rsid w:val="00A739D0"/>
    <w:rsid w:val="00A75E9F"/>
    <w:rsid w:val="00A761D4"/>
    <w:rsid w:val="00A762D1"/>
    <w:rsid w:val="00A76F02"/>
    <w:rsid w:val="00A775F0"/>
    <w:rsid w:val="00A77EC4"/>
    <w:rsid w:val="00A804DA"/>
    <w:rsid w:val="00A827F8"/>
    <w:rsid w:val="00A8282B"/>
    <w:rsid w:val="00A82E45"/>
    <w:rsid w:val="00A82EC7"/>
    <w:rsid w:val="00A83CFA"/>
    <w:rsid w:val="00A84837"/>
    <w:rsid w:val="00A8519E"/>
    <w:rsid w:val="00A90CFF"/>
    <w:rsid w:val="00A91C1B"/>
    <w:rsid w:val="00A92879"/>
    <w:rsid w:val="00A933C5"/>
    <w:rsid w:val="00A935E9"/>
    <w:rsid w:val="00A939EC"/>
    <w:rsid w:val="00A9442A"/>
    <w:rsid w:val="00A94FA5"/>
    <w:rsid w:val="00A952FE"/>
    <w:rsid w:val="00A96261"/>
    <w:rsid w:val="00A97A43"/>
    <w:rsid w:val="00A97ACA"/>
    <w:rsid w:val="00AA016F"/>
    <w:rsid w:val="00AA01B1"/>
    <w:rsid w:val="00AA0FAA"/>
    <w:rsid w:val="00AA1ED6"/>
    <w:rsid w:val="00AA20AE"/>
    <w:rsid w:val="00AA2719"/>
    <w:rsid w:val="00AA37F3"/>
    <w:rsid w:val="00AA4357"/>
    <w:rsid w:val="00AA4CD9"/>
    <w:rsid w:val="00AA4D57"/>
    <w:rsid w:val="00AA51D6"/>
    <w:rsid w:val="00AA67EC"/>
    <w:rsid w:val="00AA691D"/>
    <w:rsid w:val="00AA7FED"/>
    <w:rsid w:val="00AB0BC8"/>
    <w:rsid w:val="00AB0F35"/>
    <w:rsid w:val="00AB11CA"/>
    <w:rsid w:val="00AB14D9"/>
    <w:rsid w:val="00AB17C5"/>
    <w:rsid w:val="00AB3FDF"/>
    <w:rsid w:val="00AB4AB8"/>
    <w:rsid w:val="00AB5968"/>
    <w:rsid w:val="00AB655E"/>
    <w:rsid w:val="00AC007F"/>
    <w:rsid w:val="00AC12EE"/>
    <w:rsid w:val="00AC160E"/>
    <w:rsid w:val="00AC2B62"/>
    <w:rsid w:val="00AC2ECD"/>
    <w:rsid w:val="00AC3119"/>
    <w:rsid w:val="00AC3F28"/>
    <w:rsid w:val="00AC49FB"/>
    <w:rsid w:val="00AC55A7"/>
    <w:rsid w:val="00AC5A10"/>
    <w:rsid w:val="00AC7324"/>
    <w:rsid w:val="00AD0AA3"/>
    <w:rsid w:val="00AD0E75"/>
    <w:rsid w:val="00AD20B2"/>
    <w:rsid w:val="00AD2ED0"/>
    <w:rsid w:val="00AD3937"/>
    <w:rsid w:val="00AD3F94"/>
    <w:rsid w:val="00AD4A5A"/>
    <w:rsid w:val="00AD5294"/>
    <w:rsid w:val="00AD5CA6"/>
    <w:rsid w:val="00AE038B"/>
    <w:rsid w:val="00AE1F22"/>
    <w:rsid w:val="00AE27AC"/>
    <w:rsid w:val="00AE40E0"/>
    <w:rsid w:val="00AE4DBA"/>
    <w:rsid w:val="00AE4F07"/>
    <w:rsid w:val="00AE5C94"/>
    <w:rsid w:val="00AE7F47"/>
    <w:rsid w:val="00AF1C5D"/>
    <w:rsid w:val="00AF42D7"/>
    <w:rsid w:val="00AF7C26"/>
    <w:rsid w:val="00AF7C4E"/>
    <w:rsid w:val="00B006FE"/>
    <w:rsid w:val="00B007CB"/>
    <w:rsid w:val="00B0185E"/>
    <w:rsid w:val="00B01F6C"/>
    <w:rsid w:val="00B021D9"/>
    <w:rsid w:val="00B02AA9"/>
    <w:rsid w:val="00B02FA3"/>
    <w:rsid w:val="00B0478D"/>
    <w:rsid w:val="00B05084"/>
    <w:rsid w:val="00B05BBB"/>
    <w:rsid w:val="00B07C19"/>
    <w:rsid w:val="00B10E61"/>
    <w:rsid w:val="00B116BC"/>
    <w:rsid w:val="00B11F68"/>
    <w:rsid w:val="00B12371"/>
    <w:rsid w:val="00B13500"/>
    <w:rsid w:val="00B13542"/>
    <w:rsid w:val="00B157F9"/>
    <w:rsid w:val="00B1657E"/>
    <w:rsid w:val="00B20005"/>
    <w:rsid w:val="00B20256"/>
    <w:rsid w:val="00B20D09"/>
    <w:rsid w:val="00B24E13"/>
    <w:rsid w:val="00B254F9"/>
    <w:rsid w:val="00B25CFB"/>
    <w:rsid w:val="00B26E7C"/>
    <w:rsid w:val="00B274FB"/>
    <w:rsid w:val="00B2763F"/>
    <w:rsid w:val="00B27AAC"/>
    <w:rsid w:val="00B30929"/>
    <w:rsid w:val="00B3144E"/>
    <w:rsid w:val="00B31B59"/>
    <w:rsid w:val="00B32A0E"/>
    <w:rsid w:val="00B32C06"/>
    <w:rsid w:val="00B32FB1"/>
    <w:rsid w:val="00B3523A"/>
    <w:rsid w:val="00B372AA"/>
    <w:rsid w:val="00B40445"/>
    <w:rsid w:val="00B409E0"/>
    <w:rsid w:val="00B41888"/>
    <w:rsid w:val="00B42EAC"/>
    <w:rsid w:val="00B43166"/>
    <w:rsid w:val="00B437DE"/>
    <w:rsid w:val="00B4413A"/>
    <w:rsid w:val="00B452FE"/>
    <w:rsid w:val="00B45A52"/>
    <w:rsid w:val="00B45A97"/>
    <w:rsid w:val="00B46175"/>
    <w:rsid w:val="00B46A97"/>
    <w:rsid w:val="00B46C72"/>
    <w:rsid w:val="00B47040"/>
    <w:rsid w:val="00B47073"/>
    <w:rsid w:val="00B4A7AD"/>
    <w:rsid w:val="00B520CA"/>
    <w:rsid w:val="00B52DBA"/>
    <w:rsid w:val="00B53843"/>
    <w:rsid w:val="00B546CA"/>
    <w:rsid w:val="00B548B7"/>
    <w:rsid w:val="00B55079"/>
    <w:rsid w:val="00B55A5D"/>
    <w:rsid w:val="00B55AE8"/>
    <w:rsid w:val="00B55CD1"/>
    <w:rsid w:val="00B55DA4"/>
    <w:rsid w:val="00B569C4"/>
    <w:rsid w:val="00B60982"/>
    <w:rsid w:val="00B664C7"/>
    <w:rsid w:val="00B6757D"/>
    <w:rsid w:val="00B70385"/>
    <w:rsid w:val="00B7122D"/>
    <w:rsid w:val="00B713D8"/>
    <w:rsid w:val="00B7258F"/>
    <w:rsid w:val="00B725E9"/>
    <w:rsid w:val="00B72ABB"/>
    <w:rsid w:val="00B73595"/>
    <w:rsid w:val="00B739F6"/>
    <w:rsid w:val="00B75AA2"/>
    <w:rsid w:val="00B81700"/>
    <w:rsid w:val="00B81A6C"/>
    <w:rsid w:val="00B81C26"/>
    <w:rsid w:val="00B831AA"/>
    <w:rsid w:val="00B84822"/>
    <w:rsid w:val="00B85009"/>
    <w:rsid w:val="00B85B17"/>
    <w:rsid w:val="00B85DE5"/>
    <w:rsid w:val="00B87718"/>
    <w:rsid w:val="00B90761"/>
    <w:rsid w:val="00B90B33"/>
    <w:rsid w:val="00B90F73"/>
    <w:rsid w:val="00B93516"/>
    <w:rsid w:val="00B93897"/>
    <w:rsid w:val="00B93B59"/>
    <w:rsid w:val="00B9406A"/>
    <w:rsid w:val="00B9628D"/>
    <w:rsid w:val="00B97339"/>
    <w:rsid w:val="00BA0DBE"/>
    <w:rsid w:val="00BA0EFC"/>
    <w:rsid w:val="00BA12D6"/>
    <w:rsid w:val="00BA174B"/>
    <w:rsid w:val="00BA2280"/>
    <w:rsid w:val="00BA2A08"/>
    <w:rsid w:val="00BA460A"/>
    <w:rsid w:val="00BA56D2"/>
    <w:rsid w:val="00BA6952"/>
    <w:rsid w:val="00BA76E0"/>
    <w:rsid w:val="00BB0EC4"/>
    <w:rsid w:val="00BB2A25"/>
    <w:rsid w:val="00BB51E9"/>
    <w:rsid w:val="00BB5EFE"/>
    <w:rsid w:val="00BB6577"/>
    <w:rsid w:val="00BC03F7"/>
    <w:rsid w:val="00BC0612"/>
    <w:rsid w:val="00BC0C7E"/>
    <w:rsid w:val="00BC0FDC"/>
    <w:rsid w:val="00BC13FD"/>
    <w:rsid w:val="00BC2677"/>
    <w:rsid w:val="00BC3053"/>
    <w:rsid w:val="00BC3425"/>
    <w:rsid w:val="00BC3673"/>
    <w:rsid w:val="00BC3776"/>
    <w:rsid w:val="00BC3EF6"/>
    <w:rsid w:val="00BC449F"/>
    <w:rsid w:val="00BC4D2E"/>
    <w:rsid w:val="00BC67D5"/>
    <w:rsid w:val="00BC7F2C"/>
    <w:rsid w:val="00BD0191"/>
    <w:rsid w:val="00BD2EAB"/>
    <w:rsid w:val="00BD48AC"/>
    <w:rsid w:val="00BD5F1A"/>
    <w:rsid w:val="00BD6954"/>
    <w:rsid w:val="00BE08A1"/>
    <w:rsid w:val="00BE0D2B"/>
    <w:rsid w:val="00BE1234"/>
    <w:rsid w:val="00BE2B20"/>
    <w:rsid w:val="00BE2FA6"/>
    <w:rsid w:val="00BE333F"/>
    <w:rsid w:val="00BE3A71"/>
    <w:rsid w:val="00BE4D1E"/>
    <w:rsid w:val="00BE5841"/>
    <w:rsid w:val="00BE6A14"/>
    <w:rsid w:val="00BE7406"/>
    <w:rsid w:val="00BE7603"/>
    <w:rsid w:val="00BE7DAE"/>
    <w:rsid w:val="00BF02C5"/>
    <w:rsid w:val="00BF0558"/>
    <w:rsid w:val="00BF135B"/>
    <w:rsid w:val="00BF146D"/>
    <w:rsid w:val="00BF1B47"/>
    <w:rsid w:val="00BF3279"/>
    <w:rsid w:val="00BF3CAE"/>
    <w:rsid w:val="00BF3D68"/>
    <w:rsid w:val="00BF4822"/>
    <w:rsid w:val="00BF4885"/>
    <w:rsid w:val="00BF5B4B"/>
    <w:rsid w:val="00BF74C7"/>
    <w:rsid w:val="00BF7D6B"/>
    <w:rsid w:val="00C00289"/>
    <w:rsid w:val="00C015F1"/>
    <w:rsid w:val="00C01F33"/>
    <w:rsid w:val="00C02CC6"/>
    <w:rsid w:val="00C03FE3"/>
    <w:rsid w:val="00C040F7"/>
    <w:rsid w:val="00C044AB"/>
    <w:rsid w:val="00C0526D"/>
    <w:rsid w:val="00C05706"/>
    <w:rsid w:val="00C07377"/>
    <w:rsid w:val="00C078E7"/>
    <w:rsid w:val="00C07AA3"/>
    <w:rsid w:val="00C10478"/>
    <w:rsid w:val="00C11CA2"/>
    <w:rsid w:val="00C12107"/>
    <w:rsid w:val="00C1220C"/>
    <w:rsid w:val="00C1223E"/>
    <w:rsid w:val="00C13086"/>
    <w:rsid w:val="00C14D43"/>
    <w:rsid w:val="00C14D4B"/>
    <w:rsid w:val="00C153A2"/>
    <w:rsid w:val="00C154BB"/>
    <w:rsid w:val="00C15A3B"/>
    <w:rsid w:val="00C1602F"/>
    <w:rsid w:val="00C160D8"/>
    <w:rsid w:val="00C17DDE"/>
    <w:rsid w:val="00C20106"/>
    <w:rsid w:val="00C213E1"/>
    <w:rsid w:val="00C22B86"/>
    <w:rsid w:val="00C23B6F"/>
    <w:rsid w:val="00C2434F"/>
    <w:rsid w:val="00C24B2B"/>
    <w:rsid w:val="00C24E94"/>
    <w:rsid w:val="00C25E5D"/>
    <w:rsid w:val="00C279B5"/>
    <w:rsid w:val="00C27C45"/>
    <w:rsid w:val="00C34247"/>
    <w:rsid w:val="00C35AAE"/>
    <w:rsid w:val="00C3719D"/>
    <w:rsid w:val="00C3747A"/>
    <w:rsid w:val="00C37CB2"/>
    <w:rsid w:val="00C40073"/>
    <w:rsid w:val="00C40F2C"/>
    <w:rsid w:val="00C42671"/>
    <w:rsid w:val="00C439DB"/>
    <w:rsid w:val="00C4635E"/>
    <w:rsid w:val="00C470A6"/>
    <w:rsid w:val="00C473A5"/>
    <w:rsid w:val="00C5256F"/>
    <w:rsid w:val="00C5435F"/>
    <w:rsid w:val="00C54995"/>
    <w:rsid w:val="00C54D41"/>
    <w:rsid w:val="00C558A4"/>
    <w:rsid w:val="00C5722E"/>
    <w:rsid w:val="00C575C8"/>
    <w:rsid w:val="00C60783"/>
    <w:rsid w:val="00C62ABB"/>
    <w:rsid w:val="00C6349E"/>
    <w:rsid w:val="00C64672"/>
    <w:rsid w:val="00C64E70"/>
    <w:rsid w:val="00C65521"/>
    <w:rsid w:val="00C668B7"/>
    <w:rsid w:val="00C6760D"/>
    <w:rsid w:val="00C70697"/>
    <w:rsid w:val="00C70774"/>
    <w:rsid w:val="00C72093"/>
    <w:rsid w:val="00C72EF4"/>
    <w:rsid w:val="00C7370A"/>
    <w:rsid w:val="00C744FE"/>
    <w:rsid w:val="00C75709"/>
    <w:rsid w:val="00C75CBA"/>
    <w:rsid w:val="00C75CE0"/>
    <w:rsid w:val="00C75D2F"/>
    <w:rsid w:val="00C767BE"/>
    <w:rsid w:val="00C76E3C"/>
    <w:rsid w:val="00C80249"/>
    <w:rsid w:val="00C80CEE"/>
    <w:rsid w:val="00C81568"/>
    <w:rsid w:val="00C84B63"/>
    <w:rsid w:val="00C85703"/>
    <w:rsid w:val="00C86518"/>
    <w:rsid w:val="00C8692D"/>
    <w:rsid w:val="00C901A3"/>
    <w:rsid w:val="00C9027A"/>
    <w:rsid w:val="00C9068E"/>
    <w:rsid w:val="00C90B92"/>
    <w:rsid w:val="00C90C54"/>
    <w:rsid w:val="00C91C49"/>
    <w:rsid w:val="00C91D68"/>
    <w:rsid w:val="00C92E18"/>
    <w:rsid w:val="00C93814"/>
    <w:rsid w:val="00C9381E"/>
    <w:rsid w:val="00C93967"/>
    <w:rsid w:val="00C93C4B"/>
    <w:rsid w:val="00C94170"/>
    <w:rsid w:val="00C944AB"/>
    <w:rsid w:val="00C95B40"/>
    <w:rsid w:val="00C97690"/>
    <w:rsid w:val="00CA0DCB"/>
    <w:rsid w:val="00CA1ED8"/>
    <w:rsid w:val="00CA2549"/>
    <w:rsid w:val="00CA4228"/>
    <w:rsid w:val="00CA5638"/>
    <w:rsid w:val="00CB0024"/>
    <w:rsid w:val="00CB0A9C"/>
    <w:rsid w:val="00CB1116"/>
    <w:rsid w:val="00CB1F63"/>
    <w:rsid w:val="00CB2F3D"/>
    <w:rsid w:val="00CB47CC"/>
    <w:rsid w:val="00CB507F"/>
    <w:rsid w:val="00CB7170"/>
    <w:rsid w:val="00CB7D3E"/>
    <w:rsid w:val="00CB7EAE"/>
    <w:rsid w:val="00CC040E"/>
    <w:rsid w:val="00CC0B2F"/>
    <w:rsid w:val="00CC111F"/>
    <w:rsid w:val="00CC19BF"/>
    <w:rsid w:val="00CC1C0F"/>
    <w:rsid w:val="00CC2011"/>
    <w:rsid w:val="00CC2CB7"/>
    <w:rsid w:val="00CC3EA0"/>
    <w:rsid w:val="00CC4944"/>
    <w:rsid w:val="00CC4FB0"/>
    <w:rsid w:val="00CC6250"/>
    <w:rsid w:val="00CC7B45"/>
    <w:rsid w:val="00CD0580"/>
    <w:rsid w:val="00CD08D8"/>
    <w:rsid w:val="00CD1188"/>
    <w:rsid w:val="00CD1A80"/>
    <w:rsid w:val="00CD2272"/>
    <w:rsid w:val="00CD2D6D"/>
    <w:rsid w:val="00CD2ED1"/>
    <w:rsid w:val="00CD337B"/>
    <w:rsid w:val="00CD3EF3"/>
    <w:rsid w:val="00CD4CC2"/>
    <w:rsid w:val="00CD52C3"/>
    <w:rsid w:val="00CD5FCD"/>
    <w:rsid w:val="00CD7205"/>
    <w:rsid w:val="00CD7AC3"/>
    <w:rsid w:val="00CE0424"/>
    <w:rsid w:val="00CE1ACF"/>
    <w:rsid w:val="00CE2CFB"/>
    <w:rsid w:val="00CE65FC"/>
    <w:rsid w:val="00CE7561"/>
    <w:rsid w:val="00CF1354"/>
    <w:rsid w:val="00CF216C"/>
    <w:rsid w:val="00CF2408"/>
    <w:rsid w:val="00CF3B1F"/>
    <w:rsid w:val="00CF3BF6"/>
    <w:rsid w:val="00CF4B52"/>
    <w:rsid w:val="00CF4B72"/>
    <w:rsid w:val="00CF510E"/>
    <w:rsid w:val="00CF625B"/>
    <w:rsid w:val="00CF687E"/>
    <w:rsid w:val="00D01C94"/>
    <w:rsid w:val="00D0272B"/>
    <w:rsid w:val="00D02C1E"/>
    <w:rsid w:val="00D0349B"/>
    <w:rsid w:val="00D05876"/>
    <w:rsid w:val="00D05E41"/>
    <w:rsid w:val="00D10249"/>
    <w:rsid w:val="00D115C3"/>
    <w:rsid w:val="00D11897"/>
    <w:rsid w:val="00D11F3D"/>
    <w:rsid w:val="00D129A9"/>
    <w:rsid w:val="00D13135"/>
    <w:rsid w:val="00D131C3"/>
    <w:rsid w:val="00D13E4E"/>
    <w:rsid w:val="00D13E90"/>
    <w:rsid w:val="00D14E09"/>
    <w:rsid w:val="00D160EE"/>
    <w:rsid w:val="00D177C7"/>
    <w:rsid w:val="00D22E91"/>
    <w:rsid w:val="00D239A7"/>
    <w:rsid w:val="00D23F47"/>
    <w:rsid w:val="00D25080"/>
    <w:rsid w:val="00D2534D"/>
    <w:rsid w:val="00D25AF6"/>
    <w:rsid w:val="00D2605E"/>
    <w:rsid w:val="00D26E32"/>
    <w:rsid w:val="00D27BE8"/>
    <w:rsid w:val="00D3155C"/>
    <w:rsid w:val="00D32E7B"/>
    <w:rsid w:val="00D34012"/>
    <w:rsid w:val="00D34BE3"/>
    <w:rsid w:val="00D36E71"/>
    <w:rsid w:val="00D37D87"/>
    <w:rsid w:val="00D40196"/>
    <w:rsid w:val="00D40B33"/>
    <w:rsid w:val="00D40EB5"/>
    <w:rsid w:val="00D41D26"/>
    <w:rsid w:val="00D420AC"/>
    <w:rsid w:val="00D4302B"/>
    <w:rsid w:val="00D4318F"/>
    <w:rsid w:val="00D4340D"/>
    <w:rsid w:val="00D438BF"/>
    <w:rsid w:val="00D440F8"/>
    <w:rsid w:val="00D4424E"/>
    <w:rsid w:val="00D443ED"/>
    <w:rsid w:val="00D448FC"/>
    <w:rsid w:val="00D44912"/>
    <w:rsid w:val="00D44A33"/>
    <w:rsid w:val="00D4534F"/>
    <w:rsid w:val="00D45A1C"/>
    <w:rsid w:val="00D45D4D"/>
    <w:rsid w:val="00D46947"/>
    <w:rsid w:val="00D46E1F"/>
    <w:rsid w:val="00D50041"/>
    <w:rsid w:val="00D5262A"/>
    <w:rsid w:val="00D53198"/>
    <w:rsid w:val="00D546FF"/>
    <w:rsid w:val="00D54FC5"/>
    <w:rsid w:val="00D55AD5"/>
    <w:rsid w:val="00D576CA"/>
    <w:rsid w:val="00D61AF5"/>
    <w:rsid w:val="00D620DC"/>
    <w:rsid w:val="00D62278"/>
    <w:rsid w:val="00D623AB"/>
    <w:rsid w:val="00D628B6"/>
    <w:rsid w:val="00D652B5"/>
    <w:rsid w:val="00D66155"/>
    <w:rsid w:val="00D661C5"/>
    <w:rsid w:val="00D6796E"/>
    <w:rsid w:val="00D708B0"/>
    <w:rsid w:val="00D74CCB"/>
    <w:rsid w:val="00D775D4"/>
    <w:rsid w:val="00D779AE"/>
    <w:rsid w:val="00D77B1D"/>
    <w:rsid w:val="00D78D95"/>
    <w:rsid w:val="00D8021F"/>
    <w:rsid w:val="00D80383"/>
    <w:rsid w:val="00D8063B"/>
    <w:rsid w:val="00D823C6"/>
    <w:rsid w:val="00D824AA"/>
    <w:rsid w:val="00D8327F"/>
    <w:rsid w:val="00D84A4A"/>
    <w:rsid w:val="00D86CA3"/>
    <w:rsid w:val="00D871CE"/>
    <w:rsid w:val="00D909F3"/>
    <w:rsid w:val="00D9196D"/>
    <w:rsid w:val="00D92982"/>
    <w:rsid w:val="00D9443C"/>
    <w:rsid w:val="00D94D1B"/>
    <w:rsid w:val="00D96BDB"/>
    <w:rsid w:val="00DA1252"/>
    <w:rsid w:val="00DA2746"/>
    <w:rsid w:val="00DA2839"/>
    <w:rsid w:val="00DA305E"/>
    <w:rsid w:val="00DA3782"/>
    <w:rsid w:val="00DA4177"/>
    <w:rsid w:val="00DA4632"/>
    <w:rsid w:val="00DA5417"/>
    <w:rsid w:val="00DA56E8"/>
    <w:rsid w:val="00DA69BD"/>
    <w:rsid w:val="00DB0A9F"/>
    <w:rsid w:val="00DB35F1"/>
    <w:rsid w:val="00DB377D"/>
    <w:rsid w:val="00DB5A83"/>
    <w:rsid w:val="00DB6AB7"/>
    <w:rsid w:val="00DB7412"/>
    <w:rsid w:val="00DC0B20"/>
    <w:rsid w:val="00DC1209"/>
    <w:rsid w:val="00DC2D36"/>
    <w:rsid w:val="00DC42E9"/>
    <w:rsid w:val="00DC53EF"/>
    <w:rsid w:val="00DC5AE8"/>
    <w:rsid w:val="00DC5E3E"/>
    <w:rsid w:val="00DC5EFA"/>
    <w:rsid w:val="00DC69C9"/>
    <w:rsid w:val="00DD13FC"/>
    <w:rsid w:val="00DD2E44"/>
    <w:rsid w:val="00DD4E1E"/>
    <w:rsid w:val="00DE06CD"/>
    <w:rsid w:val="00DE1C70"/>
    <w:rsid w:val="00DE3422"/>
    <w:rsid w:val="00DE49BD"/>
    <w:rsid w:val="00DE5608"/>
    <w:rsid w:val="00DE58D0"/>
    <w:rsid w:val="00DE59A4"/>
    <w:rsid w:val="00DE5C44"/>
    <w:rsid w:val="00DE654F"/>
    <w:rsid w:val="00DF0306"/>
    <w:rsid w:val="00DF0B6E"/>
    <w:rsid w:val="00DF15E0"/>
    <w:rsid w:val="00DF20F6"/>
    <w:rsid w:val="00DF37A0"/>
    <w:rsid w:val="00DF39D7"/>
    <w:rsid w:val="00DF42FD"/>
    <w:rsid w:val="00DF4419"/>
    <w:rsid w:val="00DF53DA"/>
    <w:rsid w:val="00DF58A8"/>
    <w:rsid w:val="00E007E0"/>
    <w:rsid w:val="00E00998"/>
    <w:rsid w:val="00E0378D"/>
    <w:rsid w:val="00E03C14"/>
    <w:rsid w:val="00E071BA"/>
    <w:rsid w:val="00E07688"/>
    <w:rsid w:val="00E0796A"/>
    <w:rsid w:val="00E07B75"/>
    <w:rsid w:val="00E1078D"/>
    <w:rsid w:val="00E10F3F"/>
    <w:rsid w:val="00E110E7"/>
    <w:rsid w:val="00E11B20"/>
    <w:rsid w:val="00E128D5"/>
    <w:rsid w:val="00E1391C"/>
    <w:rsid w:val="00E13E5F"/>
    <w:rsid w:val="00E1632B"/>
    <w:rsid w:val="00E1647E"/>
    <w:rsid w:val="00E16583"/>
    <w:rsid w:val="00E16743"/>
    <w:rsid w:val="00E17789"/>
    <w:rsid w:val="00E17FA2"/>
    <w:rsid w:val="00E20B69"/>
    <w:rsid w:val="00E22157"/>
    <w:rsid w:val="00E22330"/>
    <w:rsid w:val="00E22A94"/>
    <w:rsid w:val="00E22B2B"/>
    <w:rsid w:val="00E23866"/>
    <w:rsid w:val="00E23CA7"/>
    <w:rsid w:val="00E30AFD"/>
    <w:rsid w:val="00E30B5A"/>
    <w:rsid w:val="00E310B6"/>
    <w:rsid w:val="00E3123D"/>
    <w:rsid w:val="00E3125C"/>
    <w:rsid w:val="00E31461"/>
    <w:rsid w:val="00E31D43"/>
    <w:rsid w:val="00E31F70"/>
    <w:rsid w:val="00E32608"/>
    <w:rsid w:val="00E339DF"/>
    <w:rsid w:val="00E34188"/>
    <w:rsid w:val="00E3479D"/>
    <w:rsid w:val="00E34B6E"/>
    <w:rsid w:val="00E35559"/>
    <w:rsid w:val="00E3723A"/>
    <w:rsid w:val="00E37860"/>
    <w:rsid w:val="00E446F1"/>
    <w:rsid w:val="00E44A34"/>
    <w:rsid w:val="00E44AD0"/>
    <w:rsid w:val="00E44F30"/>
    <w:rsid w:val="00E4555D"/>
    <w:rsid w:val="00E45659"/>
    <w:rsid w:val="00E45D17"/>
    <w:rsid w:val="00E46886"/>
    <w:rsid w:val="00E47AE5"/>
    <w:rsid w:val="00E47AEF"/>
    <w:rsid w:val="00E47DC6"/>
    <w:rsid w:val="00E5216A"/>
    <w:rsid w:val="00E53B75"/>
    <w:rsid w:val="00E53DCE"/>
    <w:rsid w:val="00E53FA3"/>
    <w:rsid w:val="00E54E3B"/>
    <w:rsid w:val="00E5533C"/>
    <w:rsid w:val="00E573A3"/>
    <w:rsid w:val="00E57565"/>
    <w:rsid w:val="00E631FB"/>
    <w:rsid w:val="00E63838"/>
    <w:rsid w:val="00E6399A"/>
    <w:rsid w:val="00E6405A"/>
    <w:rsid w:val="00E64434"/>
    <w:rsid w:val="00E645D6"/>
    <w:rsid w:val="00E64F52"/>
    <w:rsid w:val="00E67C51"/>
    <w:rsid w:val="00E7031A"/>
    <w:rsid w:val="00E7232B"/>
    <w:rsid w:val="00E725B8"/>
    <w:rsid w:val="00E72C8E"/>
    <w:rsid w:val="00E72EF2"/>
    <w:rsid w:val="00E72EFC"/>
    <w:rsid w:val="00E758EC"/>
    <w:rsid w:val="00E76A7C"/>
    <w:rsid w:val="00E815DD"/>
    <w:rsid w:val="00E81B5C"/>
    <w:rsid w:val="00E8232E"/>
    <w:rsid w:val="00E8234C"/>
    <w:rsid w:val="00E83611"/>
    <w:rsid w:val="00E83AA9"/>
    <w:rsid w:val="00E83D2D"/>
    <w:rsid w:val="00E84BD2"/>
    <w:rsid w:val="00E850DD"/>
    <w:rsid w:val="00E85928"/>
    <w:rsid w:val="00E8608C"/>
    <w:rsid w:val="00E86935"/>
    <w:rsid w:val="00E87411"/>
    <w:rsid w:val="00E87822"/>
    <w:rsid w:val="00E90395"/>
    <w:rsid w:val="00E909EB"/>
    <w:rsid w:val="00E90E49"/>
    <w:rsid w:val="00E917F9"/>
    <w:rsid w:val="00E918A5"/>
    <w:rsid w:val="00E9291C"/>
    <w:rsid w:val="00E93095"/>
    <w:rsid w:val="00E93FFE"/>
    <w:rsid w:val="00E94096"/>
    <w:rsid w:val="00E941F6"/>
    <w:rsid w:val="00E944D9"/>
    <w:rsid w:val="00E947B4"/>
    <w:rsid w:val="00E94F8A"/>
    <w:rsid w:val="00E95795"/>
    <w:rsid w:val="00E965CA"/>
    <w:rsid w:val="00EA0D72"/>
    <w:rsid w:val="00EA123A"/>
    <w:rsid w:val="00EA218F"/>
    <w:rsid w:val="00EA2F6D"/>
    <w:rsid w:val="00EA41FE"/>
    <w:rsid w:val="00EA7A41"/>
    <w:rsid w:val="00EB0173"/>
    <w:rsid w:val="00EB077B"/>
    <w:rsid w:val="00EB1DA4"/>
    <w:rsid w:val="00EB200B"/>
    <w:rsid w:val="00EB33CC"/>
    <w:rsid w:val="00EB4958"/>
    <w:rsid w:val="00EB4EA2"/>
    <w:rsid w:val="00EB5E6C"/>
    <w:rsid w:val="00EB6116"/>
    <w:rsid w:val="00EC1A7A"/>
    <w:rsid w:val="00EC2421"/>
    <w:rsid w:val="00EC24D5"/>
    <w:rsid w:val="00EC271E"/>
    <w:rsid w:val="00EC27C6"/>
    <w:rsid w:val="00EC4207"/>
    <w:rsid w:val="00EC5653"/>
    <w:rsid w:val="00EC71CE"/>
    <w:rsid w:val="00EC7A7E"/>
    <w:rsid w:val="00EC7C24"/>
    <w:rsid w:val="00EC7D30"/>
    <w:rsid w:val="00ED028F"/>
    <w:rsid w:val="00ED06BA"/>
    <w:rsid w:val="00ED1006"/>
    <w:rsid w:val="00ED1155"/>
    <w:rsid w:val="00ED31B0"/>
    <w:rsid w:val="00ED3502"/>
    <w:rsid w:val="00ED48A3"/>
    <w:rsid w:val="00ED563A"/>
    <w:rsid w:val="00EE0655"/>
    <w:rsid w:val="00EE2D11"/>
    <w:rsid w:val="00EE4B98"/>
    <w:rsid w:val="00EE5129"/>
    <w:rsid w:val="00EE5E3F"/>
    <w:rsid w:val="00EE7F1C"/>
    <w:rsid w:val="00EF18FE"/>
    <w:rsid w:val="00EF21D8"/>
    <w:rsid w:val="00EF30E5"/>
    <w:rsid w:val="00EF33E5"/>
    <w:rsid w:val="00EF4E7E"/>
    <w:rsid w:val="00EF5787"/>
    <w:rsid w:val="00EF584C"/>
    <w:rsid w:val="00EF60D0"/>
    <w:rsid w:val="00EF6697"/>
    <w:rsid w:val="00EF7504"/>
    <w:rsid w:val="00EF7B83"/>
    <w:rsid w:val="00F014B3"/>
    <w:rsid w:val="00F0267A"/>
    <w:rsid w:val="00F02B86"/>
    <w:rsid w:val="00F04E93"/>
    <w:rsid w:val="00F0528D"/>
    <w:rsid w:val="00F05935"/>
    <w:rsid w:val="00F06906"/>
    <w:rsid w:val="00F06ADC"/>
    <w:rsid w:val="00F06C67"/>
    <w:rsid w:val="00F06DFD"/>
    <w:rsid w:val="00F071D1"/>
    <w:rsid w:val="00F07533"/>
    <w:rsid w:val="00F10629"/>
    <w:rsid w:val="00F1550C"/>
    <w:rsid w:val="00F1584F"/>
    <w:rsid w:val="00F15B11"/>
    <w:rsid w:val="00F15FA5"/>
    <w:rsid w:val="00F167AA"/>
    <w:rsid w:val="00F169F0"/>
    <w:rsid w:val="00F209B7"/>
    <w:rsid w:val="00F21350"/>
    <w:rsid w:val="00F21C1A"/>
    <w:rsid w:val="00F2376F"/>
    <w:rsid w:val="00F243BB"/>
    <w:rsid w:val="00F243D8"/>
    <w:rsid w:val="00F244DC"/>
    <w:rsid w:val="00F24C03"/>
    <w:rsid w:val="00F27474"/>
    <w:rsid w:val="00F303C0"/>
    <w:rsid w:val="00F306FA"/>
    <w:rsid w:val="00F30828"/>
    <w:rsid w:val="00F313D6"/>
    <w:rsid w:val="00F32D23"/>
    <w:rsid w:val="00F34D99"/>
    <w:rsid w:val="00F35622"/>
    <w:rsid w:val="00F40F0C"/>
    <w:rsid w:val="00F411F3"/>
    <w:rsid w:val="00F41CF7"/>
    <w:rsid w:val="00F4212E"/>
    <w:rsid w:val="00F435EF"/>
    <w:rsid w:val="00F46A08"/>
    <w:rsid w:val="00F46B37"/>
    <w:rsid w:val="00F4766C"/>
    <w:rsid w:val="00F5060E"/>
    <w:rsid w:val="00F507D1"/>
    <w:rsid w:val="00F51903"/>
    <w:rsid w:val="00F519CE"/>
    <w:rsid w:val="00F51ADA"/>
    <w:rsid w:val="00F51B8B"/>
    <w:rsid w:val="00F51DBF"/>
    <w:rsid w:val="00F52A0E"/>
    <w:rsid w:val="00F54EA8"/>
    <w:rsid w:val="00F5621E"/>
    <w:rsid w:val="00F56EE7"/>
    <w:rsid w:val="00F57A91"/>
    <w:rsid w:val="00F57EE1"/>
    <w:rsid w:val="00F60203"/>
    <w:rsid w:val="00F607C5"/>
    <w:rsid w:val="00F60DEA"/>
    <w:rsid w:val="00F61E5B"/>
    <w:rsid w:val="00F62C35"/>
    <w:rsid w:val="00F62C9A"/>
    <w:rsid w:val="00F62EDA"/>
    <w:rsid w:val="00F6302A"/>
    <w:rsid w:val="00F63950"/>
    <w:rsid w:val="00F63CA4"/>
    <w:rsid w:val="00F64C2B"/>
    <w:rsid w:val="00F64DB4"/>
    <w:rsid w:val="00F651BE"/>
    <w:rsid w:val="00F65D54"/>
    <w:rsid w:val="00F65F14"/>
    <w:rsid w:val="00F65FCD"/>
    <w:rsid w:val="00F669EE"/>
    <w:rsid w:val="00F66B5A"/>
    <w:rsid w:val="00F6714D"/>
    <w:rsid w:val="00F67F53"/>
    <w:rsid w:val="00F703BE"/>
    <w:rsid w:val="00F704E5"/>
    <w:rsid w:val="00F71F69"/>
    <w:rsid w:val="00F72B72"/>
    <w:rsid w:val="00F74BB9"/>
    <w:rsid w:val="00F7511C"/>
    <w:rsid w:val="00F75582"/>
    <w:rsid w:val="00F76EFA"/>
    <w:rsid w:val="00F801DA"/>
    <w:rsid w:val="00F804BE"/>
    <w:rsid w:val="00F80D75"/>
    <w:rsid w:val="00F817CE"/>
    <w:rsid w:val="00F8351B"/>
    <w:rsid w:val="00F8372E"/>
    <w:rsid w:val="00F83ABE"/>
    <w:rsid w:val="00F83B49"/>
    <w:rsid w:val="00F8456C"/>
    <w:rsid w:val="00F859D8"/>
    <w:rsid w:val="00F868F5"/>
    <w:rsid w:val="00F9056A"/>
    <w:rsid w:val="00F90F8D"/>
    <w:rsid w:val="00F92782"/>
    <w:rsid w:val="00F93AA9"/>
    <w:rsid w:val="00F9558C"/>
    <w:rsid w:val="00F96985"/>
    <w:rsid w:val="00F97259"/>
    <w:rsid w:val="00F9776C"/>
    <w:rsid w:val="00F97838"/>
    <w:rsid w:val="00F97EA8"/>
    <w:rsid w:val="00FA205C"/>
    <w:rsid w:val="00FA2544"/>
    <w:rsid w:val="00FA26B9"/>
    <w:rsid w:val="00FA2BB3"/>
    <w:rsid w:val="00FA2E0C"/>
    <w:rsid w:val="00FA3D27"/>
    <w:rsid w:val="00FA43C8"/>
    <w:rsid w:val="00FA5555"/>
    <w:rsid w:val="00FA5BF4"/>
    <w:rsid w:val="00FA6478"/>
    <w:rsid w:val="00FB1C6B"/>
    <w:rsid w:val="00FB26FF"/>
    <w:rsid w:val="00FB3045"/>
    <w:rsid w:val="00FB3E1F"/>
    <w:rsid w:val="00FB4C80"/>
    <w:rsid w:val="00FB4E09"/>
    <w:rsid w:val="00FB569A"/>
    <w:rsid w:val="00FB5EFD"/>
    <w:rsid w:val="00FB6A6A"/>
    <w:rsid w:val="00FB6C90"/>
    <w:rsid w:val="00FB7608"/>
    <w:rsid w:val="00FB760C"/>
    <w:rsid w:val="00FC2F61"/>
    <w:rsid w:val="00FC30D1"/>
    <w:rsid w:val="00FC407B"/>
    <w:rsid w:val="00FC474F"/>
    <w:rsid w:val="00FC6354"/>
    <w:rsid w:val="00FC7429"/>
    <w:rsid w:val="00FD07F6"/>
    <w:rsid w:val="00FD09B4"/>
    <w:rsid w:val="00FD139E"/>
    <w:rsid w:val="00FD1EC8"/>
    <w:rsid w:val="00FD362C"/>
    <w:rsid w:val="00FD400C"/>
    <w:rsid w:val="00FD4050"/>
    <w:rsid w:val="00FD47ED"/>
    <w:rsid w:val="00FD4C2D"/>
    <w:rsid w:val="00FD643A"/>
    <w:rsid w:val="00FD74DB"/>
    <w:rsid w:val="00FD7660"/>
    <w:rsid w:val="00FE0655"/>
    <w:rsid w:val="00FE20A3"/>
    <w:rsid w:val="00FE2297"/>
    <w:rsid w:val="00FE2365"/>
    <w:rsid w:val="00FE37D7"/>
    <w:rsid w:val="00FE4C7B"/>
    <w:rsid w:val="00FE4DDE"/>
    <w:rsid w:val="00FE5EE4"/>
    <w:rsid w:val="00FE667B"/>
    <w:rsid w:val="00FE7336"/>
    <w:rsid w:val="00FE787C"/>
    <w:rsid w:val="00FE797A"/>
    <w:rsid w:val="00FF1438"/>
    <w:rsid w:val="00FF306B"/>
    <w:rsid w:val="00FF37DE"/>
    <w:rsid w:val="00FF3901"/>
    <w:rsid w:val="00FF3B96"/>
    <w:rsid w:val="00FF4563"/>
    <w:rsid w:val="00FF45A5"/>
    <w:rsid w:val="00FF5C91"/>
    <w:rsid w:val="00FF6F1D"/>
    <w:rsid w:val="00FF7AB4"/>
    <w:rsid w:val="01E57504"/>
    <w:rsid w:val="02127286"/>
    <w:rsid w:val="023321CC"/>
    <w:rsid w:val="023E80DF"/>
    <w:rsid w:val="02898663"/>
    <w:rsid w:val="02DCC3CC"/>
    <w:rsid w:val="030ABD6D"/>
    <w:rsid w:val="034D24A6"/>
    <w:rsid w:val="035AD3A8"/>
    <w:rsid w:val="036228BB"/>
    <w:rsid w:val="038F263D"/>
    <w:rsid w:val="0391E8C4"/>
    <w:rsid w:val="042DC07F"/>
    <w:rsid w:val="045B15B2"/>
    <w:rsid w:val="045D4EB2"/>
    <w:rsid w:val="049C1092"/>
    <w:rsid w:val="04BF8DF2"/>
    <w:rsid w:val="0530933A"/>
    <w:rsid w:val="053BFF9F"/>
    <w:rsid w:val="05E043CF"/>
    <w:rsid w:val="0661EA18"/>
    <w:rsid w:val="069964D6"/>
    <w:rsid w:val="06A2E4F8"/>
    <w:rsid w:val="0726F617"/>
    <w:rsid w:val="075D2A57"/>
    <w:rsid w:val="09317C2D"/>
    <w:rsid w:val="09B874B3"/>
    <w:rsid w:val="09BF97F0"/>
    <w:rsid w:val="0A49B7A4"/>
    <w:rsid w:val="0AD3D853"/>
    <w:rsid w:val="0B59465E"/>
    <w:rsid w:val="0B6AA052"/>
    <w:rsid w:val="0B85FD5B"/>
    <w:rsid w:val="0B872C4B"/>
    <w:rsid w:val="0BDE9799"/>
    <w:rsid w:val="0BEC13CA"/>
    <w:rsid w:val="0BF15B6F"/>
    <w:rsid w:val="0BF2DF56"/>
    <w:rsid w:val="0CDAACB9"/>
    <w:rsid w:val="0D07AA3B"/>
    <w:rsid w:val="0D9E3F69"/>
    <w:rsid w:val="0E1236B0"/>
    <w:rsid w:val="0E793EA6"/>
    <w:rsid w:val="0EA83561"/>
    <w:rsid w:val="0EBBA5DF"/>
    <w:rsid w:val="0F0069FD"/>
    <w:rsid w:val="0F5ACAA3"/>
    <w:rsid w:val="0F66A8A5"/>
    <w:rsid w:val="10460898"/>
    <w:rsid w:val="1073061A"/>
    <w:rsid w:val="10A32BC5"/>
    <w:rsid w:val="10AA80D8"/>
    <w:rsid w:val="11047BDC"/>
    <w:rsid w:val="113D5760"/>
    <w:rsid w:val="114277C7"/>
    <w:rsid w:val="11A36DCF"/>
    <w:rsid w:val="11C232C8"/>
    <w:rsid w:val="11C5E478"/>
    <w:rsid w:val="1259E9F0"/>
    <w:rsid w:val="1279DA80"/>
    <w:rsid w:val="12AF1F97"/>
    <w:rsid w:val="12B1553E"/>
    <w:rsid w:val="132349AF"/>
    <w:rsid w:val="13EF9333"/>
    <w:rsid w:val="14330E19"/>
    <w:rsid w:val="1453B164"/>
    <w:rsid w:val="1480AEE6"/>
    <w:rsid w:val="149FFD66"/>
    <w:rsid w:val="14CFBD6F"/>
    <w:rsid w:val="14F9F86A"/>
    <w:rsid w:val="152CADCB"/>
    <w:rsid w:val="154ACD5B"/>
    <w:rsid w:val="15BB6106"/>
    <w:rsid w:val="15C513F9"/>
    <w:rsid w:val="15D0651B"/>
    <w:rsid w:val="160A0AE8"/>
    <w:rsid w:val="1642598C"/>
    <w:rsid w:val="16A99453"/>
    <w:rsid w:val="16D9218B"/>
    <w:rsid w:val="16DD4F70"/>
    <w:rsid w:val="16F5AD84"/>
    <w:rsid w:val="17AA3BFF"/>
    <w:rsid w:val="17E50FC1"/>
    <w:rsid w:val="1842001D"/>
    <w:rsid w:val="18492DF2"/>
    <w:rsid w:val="1867F2EB"/>
    <w:rsid w:val="18ADA632"/>
    <w:rsid w:val="18FB52FA"/>
    <w:rsid w:val="190CC0A2"/>
    <w:rsid w:val="19134C67"/>
    <w:rsid w:val="19346BE7"/>
    <w:rsid w:val="1998E427"/>
    <w:rsid w:val="19BA9087"/>
    <w:rsid w:val="19BEE6A5"/>
    <w:rsid w:val="19CB33E6"/>
    <w:rsid w:val="19D872AE"/>
    <w:rsid w:val="1A2304D6"/>
    <w:rsid w:val="1A500258"/>
    <w:rsid w:val="1A9C4E5A"/>
    <w:rsid w:val="1AEE523B"/>
    <w:rsid w:val="1B45BD89"/>
    <w:rsid w:val="1B5A8ECD"/>
    <w:rsid w:val="1B683DCF"/>
    <w:rsid w:val="1BEA01B9"/>
    <w:rsid w:val="1BEE9445"/>
    <w:rsid w:val="1BF08D7E"/>
    <w:rsid w:val="1CA322C0"/>
    <w:rsid w:val="1D08C8F5"/>
    <w:rsid w:val="1D4969C6"/>
    <w:rsid w:val="1D798F71"/>
    <w:rsid w:val="1DB26AF5"/>
    <w:rsid w:val="1DC73C39"/>
    <w:rsid w:val="1DC86B29"/>
    <w:rsid w:val="1E971D25"/>
    <w:rsid w:val="1E9ED7DA"/>
    <w:rsid w:val="1F62CF31"/>
    <w:rsid w:val="1FB71351"/>
    <w:rsid w:val="1FBB835C"/>
    <w:rsid w:val="1FE60A0C"/>
    <w:rsid w:val="1FF777B4"/>
    <w:rsid w:val="204B3152"/>
    <w:rsid w:val="20A5AC40"/>
    <w:rsid w:val="21420E7D"/>
    <w:rsid w:val="21745E3C"/>
    <w:rsid w:val="217CE23F"/>
    <w:rsid w:val="218FBB45"/>
    <w:rsid w:val="2218158C"/>
    <w:rsid w:val="22E98A0F"/>
    <w:rsid w:val="238AB1A9"/>
    <w:rsid w:val="2397BE9B"/>
    <w:rsid w:val="23DCB58A"/>
    <w:rsid w:val="241BF49A"/>
    <w:rsid w:val="242EB870"/>
    <w:rsid w:val="2436E35F"/>
    <w:rsid w:val="246EF49A"/>
    <w:rsid w:val="24C5969A"/>
    <w:rsid w:val="252911C0"/>
    <w:rsid w:val="2570668F"/>
    <w:rsid w:val="2591533E"/>
    <w:rsid w:val="261340F3"/>
    <w:rsid w:val="263D1F52"/>
    <w:rsid w:val="265CD374"/>
    <w:rsid w:val="26A293B1"/>
    <w:rsid w:val="26C70298"/>
    <w:rsid w:val="26C8867F"/>
    <w:rsid w:val="26D0D8AC"/>
    <w:rsid w:val="26E13C44"/>
    <w:rsid w:val="274C35B1"/>
    <w:rsid w:val="27603DA7"/>
    <w:rsid w:val="27AD2BB9"/>
    <w:rsid w:val="27AF64B9"/>
    <w:rsid w:val="27B7A8F5"/>
    <w:rsid w:val="27E768FE"/>
    <w:rsid w:val="281F7A39"/>
    <w:rsid w:val="2873E692"/>
    <w:rsid w:val="2920EC2E"/>
    <w:rsid w:val="294EE5CF"/>
    <w:rsid w:val="29F9511D"/>
    <w:rsid w:val="2A8A6CD0"/>
    <w:rsid w:val="2B10C346"/>
    <w:rsid w:val="2B2751C0"/>
    <w:rsid w:val="2BAFE80A"/>
    <w:rsid w:val="2C6443B4"/>
    <w:rsid w:val="2C839234"/>
    <w:rsid w:val="2CFF6B6E"/>
    <w:rsid w:val="2D7A0183"/>
    <w:rsid w:val="2E52EBDC"/>
    <w:rsid w:val="2EAB48B1"/>
    <w:rsid w:val="2ED94252"/>
    <w:rsid w:val="2F167E8C"/>
    <w:rsid w:val="2F56560F"/>
    <w:rsid w:val="2F886865"/>
    <w:rsid w:val="2FC8A48F"/>
    <w:rsid w:val="2FFC9D15"/>
    <w:rsid w:val="302CC2C0"/>
    <w:rsid w:val="303417D3"/>
    <w:rsid w:val="30DEE7C8"/>
    <w:rsid w:val="30F05570"/>
    <w:rsid w:val="3131DB74"/>
    <w:rsid w:val="31644CB7"/>
    <w:rsid w:val="3171FBB9"/>
    <w:rsid w:val="319D5B0C"/>
    <w:rsid w:val="31AEC8B4"/>
    <w:rsid w:val="31E5F659"/>
    <w:rsid w:val="31FF756C"/>
    <w:rsid w:val="321B6AE8"/>
    <w:rsid w:val="32306EFD"/>
    <w:rsid w:val="32528004"/>
    <w:rsid w:val="333E239B"/>
    <w:rsid w:val="33BC28DF"/>
    <w:rsid w:val="33D22913"/>
    <w:rsid w:val="33E267CB"/>
    <w:rsid w:val="33F541CC"/>
    <w:rsid w:val="33FC96DF"/>
    <w:rsid w:val="345691E3"/>
    <w:rsid w:val="34A0DB0F"/>
    <w:rsid w:val="35ABFFF7"/>
    <w:rsid w:val="35CBF087"/>
    <w:rsid w:val="361DC197"/>
    <w:rsid w:val="3674A35E"/>
    <w:rsid w:val="36EE1FB3"/>
    <w:rsid w:val="37414F2B"/>
    <w:rsid w:val="374663FF"/>
    <w:rsid w:val="374BCC67"/>
    <w:rsid w:val="3799792F"/>
    <w:rsid w:val="389CE362"/>
    <w:rsid w:val="389E1252"/>
    <w:rsid w:val="38C93049"/>
    <w:rsid w:val="39227B22"/>
    <w:rsid w:val="39FBAA5A"/>
    <w:rsid w:val="3A2B3792"/>
    <w:rsid w:val="3A8827EE"/>
    <w:rsid w:val="3B3EE07D"/>
    <w:rsid w:val="3B6E4677"/>
    <w:rsid w:val="3B7A2479"/>
    <w:rsid w:val="3CDFA90C"/>
    <w:rsid w:val="3D0BDC45"/>
    <w:rsid w:val="3D547792"/>
    <w:rsid w:val="3D69FB91"/>
    <w:rsid w:val="3D751ADD"/>
    <w:rsid w:val="3DE70F4E"/>
    <w:rsid w:val="3DEE6461"/>
    <w:rsid w:val="3DF54A35"/>
    <w:rsid w:val="3E9A3075"/>
    <w:rsid w:val="3EC24E52"/>
    <w:rsid w:val="3EC4D112"/>
    <w:rsid w:val="3ED76CAF"/>
    <w:rsid w:val="3F42A385"/>
    <w:rsid w:val="3F63C305"/>
    <w:rsid w:val="3FFA8B04"/>
    <w:rsid w:val="40030F07"/>
    <w:rsid w:val="40460DB8"/>
    <w:rsid w:val="404689ED"/>
    <w:rsid w:val="40B8FE48"/>
    <w:rsid w:val="411A8130"/>
    <w:rsid w:val="41F7637B"/>
    <w:rsid w:val="425CA0EC"/>
    <w:rsid w:val="43092958"/>
    <w:rsid w:val="434BC362"/>
    <w:rsid w:val="43F69357"/>
    <w:rsid w:val="44108502"/>
    <w:rsid w:val="44C12206"/>
    <w:rsid w:val="44CEF846"/>
    <w:rsid w:val="453A6B8A"/>
    <w:rsid w:val="454D2F60"/>
    <w:rsid w:val="454EB347"/>
    <w:rsid w:val="4589156C"/>
    <w:rsid w:val="45D95D7D"/>
    <w:rsid w:val="463BA016"/>
    <w:rsid w:val="466AD33F"/>
    <w:rsid w:val="46A5A701"/>
    <w:rsid w:val="46E9D4A2"/>
    <w:rsid w:val="4714426E"/>
    <w:rsid w:val="47C10AA1"/>
    <w:rsid w:val="47EFB443"/>
    <w:rsid w:val="4817ACA1"/>
    <w:rsid w:val="483F41BB"/>
    <w:rsid w:val="48B69E94"/>
    <w:rsid w:val="48C27C96"/>
    <w:rsid w:val="49077385"/>
    <w:rsid w:val="49308358"/>
    <w:rsid w:val="499AE185"/>
    <w:rsid w:val="49AEE97B"/>
    <w:rsid w:val="4A1A9C86"/>
    <w:rsid w:val="4A33524B"/>
    <w:rsid w:val="4A604FCD"/>
    <w:rsid w:val="4AFF41C0"/>
    <w:rsid w:val="4B09BEFC"/>
    <w:rsid w:val="4B21B869"/>
    <w:rsid w:val="4B517872"/>
    <w:rsid w:val="4BAB52B3"/>
    <w:rsid w:val="4BD5AE71"/>
    <w:rsid w:val="4C730235"/>
    <w:rsid w:val="4C8CF3E0"/>
    <w:rsid w:val="4CAC1B22"/>
    <w:rsid w:val="4CE395E0"/>
    <w:rsid w:val="4D109362"/>
    <w:rsid w:val="4D3D90E4"/>
    <w:rsid w:val="4D8EE20A"/>
    <w:rsid w:val="4DA33719"/>
    <w:rsid w:val="4DDC82D7"/>
    <w:rsid w:val="4E586E1F"/>
    <w:rsid w:val="4EB2EF88"/>
    <w:rsid w:val="4EB80EF4"/>
    <w:rsid w:val="4F24E3F9"/>
    <w:rsid w:val="4F651490"/>
    <w:rsid w:val="4FB659BB"/>
    <w:rsid w:val="5034F57C"/>
    <w:rsid w:val="50807830"/>
    <w:rsid w:val="51060FF0"/>
    <w:rsid w:val="5150591C"/>
    <w:rsid w:val="519DD40E"/>
    <w:rsid w:val="51A501E3"/>
    <w:rsid w:val="51AA214F"/>
    <w:rsid w:val="51B1DC04"/>
    <w:rsid w:val="51EE0A6D"/>
    <w:rsid w:val="5216F654"/>
    <w:rsid w:val="525855DB"/>
    <w:rsid w:val="52711896"/>
    <w:rsid w:val="527B6E94"/>
    <w:rsid w:val="5282C3A7"/>
    <w:rsid w:val="52970B64"/>
    <w:rsid w:val="52A86C16"/>
    <w:rsid w:val="531ABA96"/>
    <w:rsid w:val="53728A8B"/>
    <w:rsid w:val="537DE99E"/>
    <w:rsid w:val="537ED8C7"/>
    <w:rsid w:val="53862DDA"/>
    <w:rsid w:val="53ABD649"/>
    <w:rsid w:val="5432F60D"/>
    <w:rsid w:val="54AF407C"/>
    <w:rsid w:val="54B662BE"/>
    <w:rsid w:val="554C616F"/>
    <w:rsid w:val="558D0240"/>
    <w:rsid w:val="5620D4E7"/>
    <w:rsid w:val="56784035"/>
    <w:rsid w:val="569039A2"/>
    <w:rsid w:val="5723102A"/>
    <w:rsid w:val="57243F1A"/>
    <w:rsid w:val="57347DD2"/>
    <w:rsid w:val="574757D3"/>
    <w:rsid w:val="577BAA68"/>
    <w:rsid w:val="57A667AB"/>
    <w:rsid w:val="57A8A7EA"/>
    <w:rsid w:val="57FB7519"/>
    <w:rsid w:val="5864DAEF"/>
    <w:rsid w:val="5955814C"/>
    <w:rsid w:val="59C6B965"/>
    <w:rsid w:val="59C775BD"/>
    <w:rsid w:val="5A005141"/>
    <w:rsid w:val="5A936532"/>
    <w:rsid w:val="5A987A06"/>
    <w:rsid w:val="5AEB8F36"/>
    <w:rsid w:val="5B19BBA8"/>
    <w:rsid w:val="5B327E63"/>
    <w:rsid w:val="5B9E2478"/>
    <w:rsid w:val="5BA376B5"/>
    <w:rsid w:val="5BEEF969"/>
    <w:rsid w:val="5BF02859"/>
    <w:rsid w:val="5C455E00"/>
    <w:rsid w:val="5C5F8D14"/>
    <w:rsid w:val="5C6D3C16"/>
    <w:rsid w:val="5C749129"/>
    <w:rsid w:val="5CA41E61"/>
    <w:rsid w:val="5CC5661A"/>
    <w:rsid w:val="5D13831C"/>
    <w:rsid w:val="5D1E0058"/>
    <w:rsid w:val="5D324815"/>
    <w:rsid w:val="5D6291A5"/>
    <w:rsid w:val="5E16ED4F"/>
    <w:rsid w:val="5E893BCF"/>
    <w:rsid w:val="5EC05C7E"/>
    <w:rsid w:val="5EEC6AD7"/>
    <w:rsid w:val="5EF4AF13"/>
    <w:rsid w:val="5F05536D"/>
    <w:rsid w:val="5FFE67A2"/>
    <w:rsid w:val="605DF24C"/>
    <w:rsid w:val="605EBC95"/>
    <w:rsid w:val="60BC1198"/>
    <w:rsid w:val="60DC0228"/>
    <w:rsid w:val="6108FFAA"/>
    <w:rsid w:val="61FE3154"/>
    <w:rsid w:val="61FEBADB"/>
    <w:rsid w:val="6216E719"/>
    <w:rsid w:val="627CC01F"/>
    <w:rsid w:val="6292C053"/>
    <w:rsid w:val="62ED53CA"/>
    <w:rsid w:val="630FD410"/>
    <w:rsid w:val="6314E8E4"/>
    <w:rsid w:val="6331E517"/>
    <w:rsid w:val="6361724F"/>
    <w:rsid w:val="639A1BFD"/>
    <w:rsid w:val="63FD4B05"/>
    <w:rsid w:val="648FAFF0"/>
    <w:rsid w:val="65353A9E"/>
    <w:rsid w:val="65C017A5"/>
    <w:rsid w:val="6606FB3F"/>
    <w:rsid w:val="663EB366"/>
    <w:rsid w:val="665B3F5F"/>
    <w:rsid w:val="668C2E58"/>
    <w:rsid w:val="6748A95E"/>
    <w:rsid w:val="6781C24B"/>
    <w:rsid w:val="67A27191"/>
    <w:rsid w:val="6833E753"/>
    <w:rsid w:val="684FB7EF"/>
    <w:rsid w:val="688C8191"/>
    <w:rsid w:val="689A3093"/>
    <w:rsid w:val="698896B1"/>
    <w:rsid w:val="69B59433"/>
    <w:rsid w:val="6A3ABBB9"/>
    <w:rsid w:val="6A3BEAA9"/>
    <w:rsid w:val="6AAB4F64"/>
    <w:rsid w:val="6AF9F946"/>
    <w:rsid w:val="6B0A9CA5"/>
    <w:rsid w:val="6B9157C2"/>
    <w:rsid w:val="6B96C02A"/>
    <w:rsid w:val="6BAE53F5"/>
    <w:rsid w:val="6C2A92D1"/>
    <w:rsid w:val="6C99F78C"/>
    <w:rsid w:val="6D3E3BBC"/>
    <w:rsid w:val="6D856852"/>
    <w:rsid w:val="6DB265D4"/>
    <w:rsid w:val="6E245A45"/>
    <w:rsid w:val="6E5157C7"/>
    <w:rsid w:val="6E701CC0"/>
    <w:rsid w:val="6E73CE70"/>
    <w:rsid w:val="6E9252A7"/>
    <w:rsid w:val="6F06A4F8"/>
    <w:rsid w:val="6F27C478"/>
    <w:rsid w:val="6FD133A7"/>
    <w:rsid w:val="6FD685E4"/>
    <w:rsid w:val="6FDF09E7"/>
    <w:rsid w:val="6FFE3129"/>
    <w:rsid w:val="709D7D2B"/>
    <w:rsid w:val="70A3BBD7"/>
    <w:rsid w:val="70E0F811"/>
    <w:rsid w:val="71019B5C"/>
    <w:rsid w:val="712E98DE"/>
    <w:rsid w:val="717DA767"/>
    <w:rsid w:val="71AA8426"/>
    <w:rsid w:val="726F3F80"/>
    <w:rsid w:val="7272FDF1"/>
    <w:rsid w:val="727C0ED4"/>
    <w:rsid w:val="72C8983F"/>
    <w:rsid w:val="72CF2404"/>
    <w:rsid w:val="7381B946"/>
    <w:rsid w:val="73D28E37"/>
    <w:rsid w:val="7420AB39"/>
    <w:rsid w:val="749D1CE6"/>
    <w:rsid w:val="74FE6CFD"/>
    <w:rsid w:val="75A93CF2"/>
    <w:rsid w:val="76127B8A"/>
    <w:rsid w:val="766CD09D"/>
    <w:rsid w:val="76B04B83"/>
    <w:rsid w:val="76CFFFA5"/>
    <w:rsid w:val="76D0EECE"/>
    <w:rsid w:val="771B0529"/>
    <w:rsid w:val="77E1FC70"/>
    <w:rsid w:val="780878C5"/>
    <w:rsid w:val="78425163"/>
    <w:rsid w:val="789C7E3D"/>
    <w:rsid w:val="789E7776"/>
    <w:rsid w:val="78DF1847"/>
    <w:rsid w:val="796B3039"/>
    <w:rsid w:val="79A25DDE"/>
    <w:rsid w:val="79CD4B94"/>
    <w:rsid w:val="79E24FA9"/>
    <w:rsid w:val="7A26F304"/>
    <w:rsid w:val="7AE816C1"/>
    <w:rsid w:val="7B38B9DC"/>
    <w:rsid w:val="7B45071D"/>
    <w:rsid w:val="7B99AFE4"/>
    <w:rsid w:val="7BB6F0F6"/>
    <w:rsid w:val="7C502C05"/>
    <w:rsid w:val="7CA79753"/>
    <w:rsid w:val="7CEC28A0"/>
    <w:rsid w:val="7CEC8E42"/>
    <w:rsid w:val="7D18CF6C"/>
    <w:rsid w:val="7D924BC1"/>
    <w:rsid w:val="7DE57B39"/>
    <w:rsid w:val="7DEFF875"/>
    <w:rsid w:val="7E1CF5F7"/>
    <w:rsid w:val="7E3DA53D"/>
    <w:rsid w:val="7EAA8738"/>
    <w:rsid w:val="7EF58CBC"/>
    <w:rsid w:val="7F410F70"/>
    <w:rsid w:val="7F99A9AE"/>
    <w:rsid w:val="7FB4000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434E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link w:val="ProposalChar"/>
    <w:qFormat/>
    <w:rsid w:val="00A04F49"/>
    <w:pPr>
      <w:numPr>
        <w:numId w:val="3"/>
      </w:numPr>
      <w:tabs>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 ??,?????,????,Lista1,中等深浅网格 1 - 着色 21,列表段落,¥¡¡¡¡ì¬º¥¹¥È¶ÎÂä,ÁÐ³ö¶ÎÂä,列表段落1,—ño’i—Ž,¥ê¥¹¥È¶ÎÂä,1st level - Bullet List Paragraph,Lettre d'introduction,Paragrafo elenco,Normal bullet 2,Bullet list,목록단락,列出段落1,목록 단락,列出段落,列"/>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リスト段落 Char,?? ?? Char,????? Char,???? Char,Lista1 Char,中等深浅网格 1 - 着色 21 Char,列表段落 Char,¥¡¡¡¡ì¬º¥¹¥È¶ÎÂä Char,ÁÐ³ö¶ÎÂä Char,列表段落1 Char,—ño’i—Ž Char,¥ê¥¹¥È¶ÎÂä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aliases w:val="Table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styleId="UnresolvedMention">
    <w:name w:val="Unresolved Mention"/>
    <w:basedOn w:val="DefaultParagraphFont"/>
    <w:uiPriority w:val="99"/>
    <w:unhideWhenUsed/>
    <w:rsid w:val="00332B3B"/>
    <w:rPr>
      <w:color w:val="605E5C"/>
      <w:shd w:val="clear" w:color="auto" w:fill="E1DFDD"/>
    </w:rPr>
  </w:style>
  <w:style w:type="character" w:styleId="Mention">
    <w:name w:val="Mention"/>
    <w:basedOn w:val="DefaultParagraphFont"/>
    <w:uiPriority w:val="99"/>
    <w:unhideWhenUsed/>
    <w:rsid w:val="00332B3B"/>
    <w:rPr>
      <w:color w:val="2B579A"/>
      <w:shd w:val="clear" w:color="auto" w:fill="E1DFDD"/>
    </w:rPr>
  </w:style>
  <w:style w:type="paragraph" w:styleId="NormalWeb">
    <w:name w:val="Normal (Web)"/>
    <w:basedOn w:val="Normal"/>
    <w:uiPriority w:val="99"/>
    <w:rsid w:val="00AD20B2"/>
    <w:pPr>
      <w:spacing w:before="100" w:beforeAutospacing="1" w:after="100" w:afterAutospacing="1"/>
      <w:ind w:left="720" w:hanging="720"/>
    </w:pPr>
    <w:rPr>
      <w:rFonts w:eastAsia="SimSun" w:cs="Arial"/>
      <w:color w:val="493118"/>
      <w:sz w:val="18"/>
      <w:szCs w:val="18"/>
      <w:lang w:eastAsia="zh-CN"/>
    </w:rPr>
  </w:style>
  <w:style w:type="paragraph" w:styleId="Revision">
    <w:name w:val="Revision"/>
    <w:hidden/>
    <w:uiPriority w:val="99"/>
    <w:semiHidden/>
    <w:rsid w:val="004A4D14"/>
    <w:rPr>
      <w:rFonts w:ascii="Arial" w:eastAsiaTheme="minorHAnsi" w:hAnsi="Arial" w:cstheme="minorBidi"/>
      <w:szCs w:val="22"/>
      <w:lang w:val="en-US" w:eastAsia="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4A4D14"/>
    <w:rPr>
      <w:rFonts w:ascii="Arial" w:eastAsiaTheme="minorHAnsi" w:hAnsi="Arial" w:cstheme="minorBidi"/>
      <w:b/>
      <w:szCs w:val="22"/>
      <w:lang w:val="en-US"/>
    </w:rPr>
  </w:style>
  <w:style w:type="character" w:customStyle="1" w:styleId="ProposalChar">
    <w:name w:val="Proposal Char"/>
    <w:basedOn w:val="DefaultParagraphFont"/>
    <w:link w:val="Proposal"/>
    <w:qFormat/>
    <w:rsid w:val="0047208A"/>
    <w:rPr>
      <w:rFonts w:ascii="Arial" w:eastAsiaTheme="minorHAnsi" w:hAnsi="Arial" w:cstheme="minorBidi"/>
      <w:b/>
      <w:bCs/>
      <w:szCs w:val="22"/>
      <w:lang w:val="en-US" w:eastAsia="zh-CN"/>
    </w:rPr>
  </w:style>
  <w:style w:type="character" w:customStyle="1" w:styleId="TACChar">
    <w:name w:val="TAC Char"/>
    <w:link w:val="TAC"/>
    <w:qFormat/>
    <w:locked/>
    <w:rsid w:val="0047208A"/>
    <w:rPr>
      <w:rFonts w:ascii="Arial" w:eastAsiaTheme="minorHAnsi" w:hAnsi="Arial" w:cstheme="minorBidi"/>
      <w:sz w:val="18"/>
      <w:szCs w:val="22"/>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743073">
      <w:bodyDiv w:val="1"/>
      <w:marLeft w:val="0"/>
      <w:marRight w:val="0"/>
      <w:marTop w:val="0"/>
      <w:marBottom w:val="0"/>
      <w:divBdr>
        <w:top w:val="none" w:sz="0" w:space="0" w:color="auto"/>
        <w:left w:val="none" w:sz="0" w:space="0" w:color="auto"/>
        <w:bottom w:val="none" w:sz="0" w:space="0" w:color="auto"/>
        <w:right w:val="none" w:sz="0" w:space="0" w:color="auto"/>
      </w:divBdr>
    </w:div>
    <w:div w:id="726760918">
      <w:bodyDiv w:val="1"/>
      <w:marLeft w:val="0"/>
      <w:marRight w:val="0"/>
      <w:marTop w:val="0"/>
      <w:marBottom w:val="0"/>
      <w:divBdr>
        <w:top w:val="none" w:sz="0" w:space="0" w:color="auto"/>
        <w:left w:val="none" w:sz="0" w:space="0" w:color="auto"/>
        <w:bottom w:val="none" w:sz="0" w:space="0" w:color="auto"/>
        <w:right w:val="none" w:sz="0" w:space="0" w:color="auto"/>
      </w:divBdr>
    </w:div>
    <w:div w:id="1328555498">
      <w:bodyDiv w:val="1"/>
      <w:marLeft w:val="0"/>
      <w:marRight w:val="0"/>
      <w:marTop w:val="0"/>
      <w:marBottom w:val="0"/>
      <w:divBdr>
        <w:top w:val="none" w:sz="0" w:space="0" w:color="auto"/>
        <w:left w:val="none" w:sz="0" w:space="0" w:color="auto"/>
        <w:bottom w:val="none" w:sz="0" w:space="0" w:color="auto"/>
        <w:right w:val="none" w:sz="0" w:space="0" w:color="auto"/>
      </w:divBdr>
    </w:div>
    <w:div w:id="1479879811">
      <w:bodyDiv w:val="1"/>
      <w:marLeft w:val="0"/>
      <w:marRight w:val="0"/>
      <w:marTop w:val="0"/>
      <w:marBottom w:val="0"/>
      <w:divBdr>
        <w:top w:val="none" w:sz="0" w:space="0" w:color="auto"/>
        <w:left w:val="none" w:sz="0" w:space="0" w:color="auto"/>
        <w:bottom w:val="none" w:sz="0" w:space="0" w:color="auto"/>
        <w:right w:val="none" w:sz="0" w:space="0" w:color="auto"/>
      </w:divBdr>
    </w:div>
    <w:div w:id="176772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398970-F834-4BB8-93E9-DE865EA4A1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3271</Words>
  <Characters>18648</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21876</CharactersWithSpaces>
  <SharedDoc>false</SharedDoc>
  <HLinks>
    <vt:vector size="192" baseType="variant">
      <vt:variant>
        <vt:i4>1441847</vt:i4>
      </vt:variant>
      <vt:variant>
        <vt:i4>98</vt:i4>
      </vt:variant>
      <vt:variant>
        <vt:i4>0</vt:i4>
      </vt:variant>
      <vt:variant>
        <vt:i4>5</vt:i4>
      </vt:variant>
      <vt:variant>
        <vt:lpwstr/>
      </vt:variant>
      <vt:variant>
        <vt:lpwstr>_Toc102133734</vt:lpwstr>
      </vt:variant>
      <vt:variant>
        <vt:i4>1441847</vt:i4>
      </vt:variant>
      <vt:variant>
        <vt:i4>95</vt:i4>
      </vt:variant>
      <vt:variant>
        <vt:i4>0</vt:i4>
      </vt:variant>
      <vt:variant>
        <vt:i4>5</vt:i4>
      </vt:variant>
      <vt:variant>
        <vt:lpwstr/>
      </vt:variant>
      <vt:variant>
        <vt:lpwstr>_Toc102133733</vt:lpwstr>
      </vt:variant>
      <vt:variant>
        <vt:i4>1441847</vt:i4>
      </vt:variant>
      <vt:variant>
        <vt:i4>92</vt:i4>
      </vt:variant>
      <vt:variant>
        <vt:i4>0</vt:i4>
      </vt:variant>
      <vt:variant>
        <vt:i4>5</vt:i4>
      </vt:variant>
      <vt:variant>
        <vt:lpwstr/>
      </vt:variant>
      <vt:variant>
        <vt:lpwstr>_Toc102133732</vt:lpwstr>
      </vt:variant>
      <vt:variant>
        <vt:i4>1441847</vt:i4>
      </vt:variant>
      <vt:variant>
        <vt:i4>89</vt:i4>
      </vt:variant>
      <vt:variant>
        <vt:i4>0</vt:i4>
      </vt:variant>
      <vt:variant>
        <vt:i4>5</vt:i4>
      </vt:variant>
      <vt:variant>
        <vt:lpwstr/>
      </vt:variant>
      <vt:variant>
        <vt:lpwstr>_Toc102133731</vt:lpwstr>
      </vt:variant>
      <vt:variant>
        <vt:i4>1441847</vt:i4>
      </vt:variant>
      <vt:variant>
        <vt:i4>86</vt:i4>
      </vt:variant>
      <vt:variant>
        <vt:i4>0</vt:i4>
      </vt:variant>
      <vt:variant>
        <vt:i4>5</vt:i4>
      </vt:variant>
      <vt:variant>
        <vt:lpwstr/>
      </vt:variant>
      <vt:variant>
        <vt:lpwstr>_Toc102133730</vt:lpwstr>
      </vt:variant>
      <vt:variant>
        <vt:i4>1507383</vt:i4>
      </vt:variant>
      <vt:variant>
        <vt:i4>83</vt:i4>
      </vt:variant>
      <vt:variant>
        <vt:i4>0</vt:i4>
      </vt:variant>
      <vt:variant>
        <vt:i4>5</vt:i4>
      </vt:variant>
      <vt:variant>
        <vt:lpwstr/>
      </vt:variant>
      <vt:variant>
        <vt:lpwstr>_Toc102133729</vt:lpwstr>
      </vt:variant>
      <vt:variant>
        <vt:i4>1507383</vt:i4>
      </vt:variant>
      <vt:variant>
        <vt:i4>80</vt:i4>
      </vt:variant>
      <vt:variant>
        <vt:i4>0</vt:i4>
      </vt:variant>
      <vt:variant>
        <vt:i4>5</vt:i4>
      </vt:variant>
      <vt:variant>
        <vt:lpwstr/>
      </vt:variant>
      <vt:variant>
        <vt:lpwstr>_Toc102133728</vt:lpwstr>
      </vt:variant>
      <vt:variant>
        <vt:i4>1507383</vt:i4>
      </vt:variant>
      <vt:variant>
        <vt:i4>74</vt:i4>
      </vt:variant>
      <vt:variant>
        <vt:i4>0</vt:i4>
      </vt:variant>
      <vt:variant>
        <vt:i4>5</vt:i4>
      </vt:variant>
      <vt:variant>
        <vt:lpwstr/>
      </vt:variant>
      <vt:variant>
        <vt:lpwstr>_Toc102133727</vt:lpwstr>
      </vt:variant>
      <vt:variant>
        <vt:i4>1507383</vt:i4>
      </vt:variant>
      <vt:variant>
        <vt:i4>71</vt:i4>
      </vt:variant>
      <vt:variant>
        <vt:i4>0</vt:i4>
      </vt:variant>
      <vt:variant>
        <vt:i4>5</vt:i4>
      </vt:variant>
      <vt:variant>
        <vt:lpwstr/>
      </vt:variant>
      <vt:variant>
        <vt:lpwstr>_Toc102133726</vt:lpwstr>
      </vt:variant>
      <vt:variant>
        <vt:i4>1507383</vt:i4>
      </vt:variant>
      <vt:variant>
        <vt:i4>68</vt:i4>
      </vt:variant>
      <vt:variant>
        <vt:i4>0</vt:i4>
      </vt:variant>
      <vt:variant>
        <vt:i4>5</vt:i4>
      </vt:variant>
      <vt:variant>
        <vt:lpwstr/>
      </vt:variant>
      <vt:variant>
        <vt:lpwstr>_Toc102133725</vt:lpwstr>
      </vt:variant>
      <vt:variant>
        <vt:i4>1507383</vt:i4>
      </vt:variant>
      <vt:variant>
        <vt:i4>65</vt:i4>
      </vt:variant>
      <vt:variant>
        <vt:i4>0</vt:i4>
      </vt:variant>
      <vt:variant>
        <vt:i4>5</vt:i4>
      </vt:variant>
      <vt:variant>
        <vt:lpwstr/>
      </vt:variant>
      <vt:variant>
        <vt:lpwstr>_Toc102133724</vt:lpwstr>
      </vt:variant>
      <vt:variant>
        <vt:i4>1507383</vt:i4>
      </vt:variant>
      <vt:variant>
        <vt:i4>62</vt:i4>
      </vt:variant>
      <vt:variant>
        <vt:i4>0</vt:i4>
      </vt:variant>
      <vt:variant>
        <vt:i4>5</vt:i4>
      </vt:variant>
      <vt:variant>
        <vt:lpwstr/>
      </vt:variant>
      <vt:variant>
        <vt:lpwstr>_Toc102133723</vt:lpwstr>
      </vt:variant>
      <vt:variant>
        <vt:i4>1507383</vt:i4>
      </vt:variant>
      <vt:variant>
        <vt:i4>59</vt:i4>
      </vt:variant>
      <vt:variant>
        <vt:i4>0</vt:i4>
      </vt:variant>
      <vt:variant>
        <vt:i4>5</vt:i4>
      </vt:variant>
      <vt:variant>
        <vt:lpwstr/>
      </vt:variant>
      <vt:variant>
        <vt:lpwstr>_Toc102133722</vt:lpwstr>
      </vt:variant>
      <vt:variant>
        <vt:i4>5898287</vt:i4>
      </vt:variant>
      <vt:variant>
        <vt:i4>54</vt:i4>
      </vt:variant>
      <vt:variant>
        <vt:i4>0</vt:i4>
      </vt:variant>
      <vt:variant>
        <vt:i4>5</vt:i4>
      </vt:variant>
      <vt:variant>
        <vt:lpwstr>mailto:jianwei.zhang@ericsson.com</vt:lpwstr>
      </vt:variant>
      <vt:variant>
        <vt:lpwstr/>
      </vt:variant>
      <vt:variant>
        <vt:i4>655477</vt:i4>
      </vt:variant>
      <vt:variant>
        <vt:i4>51</vt:i4>
      </vt:variant>
      <vt:variant>
        <vt:i4>0</vt:i4>
      </vt:variant>
      <vt:variant>
        <vt:i4>5</vt:i4>
      </vt:variant>
      <vt:variant>
        <vt:lpwstr>mailto:sven.jacobsson@ericsson.com</vt:lpwstr>
      </vt:variant>
      <vt:variant>
        <vt:lpwstr/>
      </vt:variant>
      <vt:variant>
        <vt:i4>4128835</vt:i4>
      </vt:variant>
      <vt:variant>
        <vt:i4>48</vt:i4>
      </vt:variant>
      <vt:variant>
        <vt:i4>0</vt:i4>
      </vt:variant>
      <vt:variant>
        <vt:i4>5</vt:i4>
      </vt:variant>
      <vt:variant>
        <vt:lpwstr>mailto:andreas.nilsson@ericsson.com</vt:lpwstr>
      </vt:variant>
      <vt:variant>
        <vt:lpwstr/>
      </vt:variant>
      <vt:variant>
        <vt:i4>5898287</vt:i4>
      </vt:variant>
      <vt:variant>
        <vt:i4>45</vt:i4>
      </vt:variant>
      <vt:variant>
        <vt:i4>0</vt:i4>
      </vt:variant>
      <vt:variant>
        <vt:i4>5</vt:i4>
      </vt:variant>
      <vt:variant>
        <vt:lpwstr>mailto:jianwei.zhang@ericsson.com</vt:lpwstr>
      </vt:variant>
      <vt:variant>
        <vt:lpwstr/>
      </vt:variant>
      <vt:variant>
        <vt:i4>2228251</vt:i4>
      </vt:variant>
      <vt:variant>
        <vt:i4>42</vt:i4>
      </vt:variant>
      <vt:variant>
        <vt:i4>0</vt:i4>
      </vt:variant>
      <vt:variant>
        <vt:i4>5</vt:i4>
      </vt:variant>
      <vt:variant>
        <vt:lpwstr>mailto:mark.h.harrison@ericsson.com</vt:lpwstr>
      </vt:variant>
      <vt:variant>
        <vt:lpwstr/>
      </vt:variant>
      <vt:variant>
        <vt:i4>5898287</vt:i4>
      </vt:variant>
      <vt:variant>
        <vt:i4>39</vt:i4>
      </vt:variant>
      <vt:variant>
        <vt:i4>0</vt:i4>
      </vt:variant>
      <vt:variant>
        <vt:i4>5</vt:i4>
      </vt:variant>
      <vt:variant>
        <vt:lpwstr>mailto:jianwei.zhang@ericsson.com</vt:lpwstr>
      </vt:variant>
      <vt:variant>
        <vt:lpwstr/>
      </vt:variant>
      <vt:variant>
        <vt:i4>4128835</vt:i4>
      </vt:variant>
      <vt:variant>
        <vt:i4>36</vt:i4>
      </vt:variant>
      <vt:variant>
        <vt:i4>0</vt:i4>
      </vt:variant>
      <vt:variant>
        <vt:i4>5</vt:i4>
      </vt:variant>
      <vt:variant>
        <vt:lpwstr>mailto:andreas.nilsson@ericsson.com</vt:lpwstr>
      </vt:variant>
      <vt:variant>
        <vt:lpwstr/>
      </vt:variant>
      <vt:variant>
        <vt:i4>1048677</vt:i4>
      </vt:variant>
      <vt:variant>
        <vt:i4>33</vt:i4>
      </vt:variant>
      <vt:variant>
        <vt:i4>0</vt:i4>
      </vt:variant>
      <vt:variant>
        <vt:i4>5</vt:i4>
      </vt:variant>
      <vt:variant>
        <vt:lpwstr>mailto:shiwei.gao@ericsson.com</vt:lpwstr>
      </vt:variant>
      <vt:variant>
        <vt:lpwstr/>
      </vt:variant>
      <vt:variant>
        <vt:i4>5111864</vt:i4>
      </vt:variant>
      <vt:variant>
        <vt:i4>30</vt:i4>
      </vt:variant>
      <vt:variant>
        <vt:i4>0</vt:i4>
      </vt:variant>
      <vt:variant>
        <vt:i4>5</vt:i4>
      </vt:variant>
      <vt:variant>
        <vt:lpwstr>mailto:mattias.frenne@ericsson.com</vt:lpwstr>
      </vt:variant>
      <vt:variant>
        <vt:lpwstr/>
      </vt:variant>
      <vt:variant>
        <vt:i4>655477</vt:i4>
      </vt:variant>
      <vt:variant>
        <vt:i4>27</vt:i4>
      </vt:variant>
      <vt:variant>
        <vt:i4>0</vt:i4>
      </vt:variant>
      <vt:variant>
        <vt:i4>5</vt:i4>
      </vt:variant>
      <vt:variant>
        <vt:lpwstr>mailto:sven.jacobsson@ericsson.com</vt:lpwstr>
      </vt:variant>
      <vt:variant>
        <vt:lpwstr/>
      </vt:variant>
      <vt:variant>
        <vt:i4>4128835</vt:i4>
      </vt:variant>
      <vt:variant>
        <vt:i4>24</vt:i4>
      </vt:variant>
      <vt:variant>
        <vt:i4>0</vt:i4>
      </vt:variant>
      <vt:variant>
        <vt:i4>5</vt:i4>
      </vt:variant>
      <vt:variant>
        <vt:lpwstr>mailto:andreas.nilsson@ericsson.com</vt:lpwstr>
      </vt:variant>
      <vt:variant>
        <vt:lpwstr/>
      </vt:variant>
      <vt:variant>
        <vt:i4>4128835</vt:i4>
      </vt:variant>
      <vt:variant>
        <vt:i4>21</vt:i4>
      </vt:variant>
      <vt:variant>
        <vt:i4>0</vt:i4>
      </vt:variant>
      <vt:variant>
        <vt:i4>5</vt:i4>
      </vt:variant>
      <vt:variant>
        <vt:lpwstr>mailto:andreas.nilsson@ericsson.com</vt:lpwstr>
      </vt:variant>
      <vt:variant>
        <vt:lpwstr/>
      </vt:variant>
      <vt:variant>
        <vt:i4>655477</vt:i4>
      </vt:variant>
      <vt:variant>
        <vt:i4>18</vt:i4>
      </vt:variant>
      <vt:variant>
        <vt:i4>0</vt:i4>
      </vt:variant>
      <vt:variant>
        <vt:i4>5</vt:i4>
      </vt:variant>
      <vt:variant>
        <vt:lpwstr>mailto:sven.jacobsson@ericsson.com</vt:lpwstr>
      </vt:variant>
      <vt:variant>
        <vt:lpwstr/>
      </vt:variant>
      <vt:variant>
        <vt:i4>2883675</vt:i4>
      </vt:variant>
      <vt:variant>
        <vt:i4>15</vt:i4>
      </vt:variant>
      <vt:variant>
        <vt:i4>0</vt:i4>
      </vt:variant>
      <vt:variant>
        <vt:i4>5</vt:i4>
      </vt:variant>
      <vt:variant>
        <vt:lpwstr>mailto:chandan.pradhan@ericsson.com</vt:lpwstr>
      </vt:variant>
      <vt:variant>
        <vt:lpwstr/>
      </vt:variant>
      <vt:variant>
        <vt:i4>2228251</vt:i4>
      </vt:variant>
      <vt:variant>
        <vt:i4>12</vt:i4>
      </vt:variant>
      <vt:variant>
        <vt:i4>0</vt:i4>
      </vt:variant>
      <vt:variant>
        <vt:i4>5</vt:i4>
      </vt:variant>
      <vt:variant>
        <vt:lpwstr>mailto:mark.h.harrison@ericsson.com</vt:lpwstr>
      </vt:variant>
      <vt:variant>
        <vt:lpwstr/>
      </vt:variant>
      <vt:variant>
        <vt:i4>5898287</vt:i4>
      </vt:variant>
      <vt:variant>
        <vt:i4>9</vt:i4>
      </vt:variant>
      <vt:variant>
        <vt:i4>0</vt:i4>
      </vt:variant>
      <vt:variant>
        <vt:i4>5</vt:i4>
      </vt:variant>
      <vt:variant>
        <vt:lpwstr>mailto:jianwei.zhang@ericsson.com</vt:lpwstr>
      </vt:variant>
      <vt:variant>
        <vt:lpwstr/>
      </vt:variant>
      <vt:variant>
        <vt:i4>655477</vt:i4>
      </vt:variant>
      <vt:variant>
        <vt:i4>6</vt:i4>
      </vt:variant>
      <vt:variant>
        <vt:i4>0</vt:i4>
      </vt:variant>
      <vt:variant>
        <vt:i4>5</vt:i4>
      </vt:variant>
      <vt:variant>
        <vt:lpwstr>mailto:sven.jacobsson@ericsson.com</vt:lpwstr>
      </vt:variant>
      <vt:variant>
        <vt:lpwstr/>
      </vt:variant>
      <vt:variant>
        <vt:i4>4128835</vt:i4>
      </vt:variant>
      <vt:variant>
        <vt:i4>3</vt:i4>
      </vt:variant>
      <vt:variant>
        <vt:i4>0</vt:i4>
      </vt:variant>
      <vt:variant>
        <vt:i4>5</vt:i4>
      </vt:variant>
      <vt:variant>
        <vt:lpwstr>mailto:andreas.nilsson@ericsson.com</vt:lpwstr>
      </vt:variant>
      <vt:variant>
        <vt:lpwstr/>
      </vt:variant>
      <vt:variant>
        <vt:i4>655477</vt:i4>
      </vt:variant>
      <vt:variant>
        <vt:i4>0</vt:i4>
      </vt:variant>
      <vt:variant>
        <vt:i4>0</vt:i4>
      </vt:variant>
      <vt:variant>
        <vt:i4>5</vt:i4>
      </vt:variant>
      <vt:variant>
        <vt:lpwstr>mailto:sven.jacobsson@ericsson.com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2022-04-29T22:11:00Z</dcterms:created>
  <dcterms:modified xsi:type="dcterms:W3CDTF">2022-04-29T22:12:00Z</dcterms:modified>
  <cp:category/>
</cp:coreProperties>
</file>